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 xml:space="preserve">The following day, September </w:t>
      </w:r>
      <w:r>
        <w:rPr>
          <w:rFonts w:ascii="Garamond" w:hAnsi="Garamond"/>
        </w:rPr>
        <w:t>9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features</w:t>
      </w:r>
      <w:r>
        <w:rPr>
          <w:rFonts w:ascii="Garamond" w:hAnsi="Garamond"/>
        </w:rPr>
        <w:t xml:space="preserve"> a morning children’s parade before a large float of </w:t>
      </w:r>
      <w:r>
        <w:rPr>
          <w:rFonts w:ascii="Garamond" w:hAnsi="Garamond"/>
          <w:i/>
        </w:rPr>
        <w:t>omikoshi</w:t>
      </w:r>
      <w:r>
        <w:rPr>
          <w:rFonts w:ascii="Garamond" w:hAnsi="Garamond"/>
        </w:rPr>
        <w:t xml:space="preserve"> (portable shrines) makes it way through town.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