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>Shimizu Family House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the Edo period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</w:t>
      </w:r>
      <w:r>
        <w:rPr>
          <w:rFonts w:ascii="Garamond" w:hAnsi="Garamond"/>
        </w:rPr>
        <w:t xml:space="preserve">7),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(foot soldiers) typically lived in long ranges of tenement housing called </w:t>
      </w:r>
      <w:r>
        <w:rPr>
          <w:rFonts w:ascii="Garamond" w:hAnsi="Garamond"/>
          <w:i/>
        </w:rPr>
        <w:t>nagaya</w:t>
      </w:r>
      <w:r>
        <w:rPr>
          <w:rFonts w:ascii="Garamond" w:hAnsi="Garamond"/>
        </w:rPr>
        <w:t>. They had little choice but to endure cramped living conditions. When compared to this standard</w:t>
      </w:r>
      <w:r>
        <w:rPr>
          <w:rFonts w:ascii="Garamond" w:hAnsi="Garamond"/>
        </w:rPr>
        <w:t xml:space="preserve"> that existed throughout the country</w:t>
      </w:r>
      <w:r>
        <w:rPr>
          <w:rFonts w:ascii="Garamond" w:hAnsi="Garamond"/>
        </w:rPr>
        <w:t xml:space="preserve">, however,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in the Kaga domain (feudal-era Ishikawa centered on Kanazawa) enjoyed more comfortable quarters: each family was given a completely detached house with its own garden.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The Shimizu Family House, like the Takanishi Family House next door, is one of the oldest remaining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houses in Kanazawa. It was moved to this location in the 1990s to become a part of the Kanazawa City Ashigaru Museum. Until it was moved, descendants of the original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owners continued to live there. Its previous location was in the residential district assigned to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that served as “fast feet” (</w:t>
      </w:r>
      <w:r>
        <w:rPr>
          <w:rFonts w:ascii="Garamond" w:hAnsi="Garamond"/>
          <w:i/>
        </w:rPr>
        <w:t>hikyaku</w:t>
      </w:r>
      <w:r>
        <w:rPr>
          <w:rFonts w:ascii="Garamond" w:hAnsi="Garamond"/>
        </w:rPr>
        <w:t xml:space="preserve">). </w:t>
      </w:r>
      <w:r>
        <w:rPr>
          <w:rFonts w:ascii="Garamond" w:hAnsi="Garamond"/>
          <w:i/>
        </w:rPr>
        <w:t>Hikyaku</w:t>
      </w:r>
      <w:r>
        <w:rPr>
          <w:rFonts w:ascii="Garamond" w:hAnsi="Garamond"/>
        </w:rPr>
        <w:t xml:space="preserve"> were couriers known for their speed and unique running style.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The Shimizu Family House is an excellent example of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houses of the time. Visitors can experience something of the life of these foot soldiers by walking through the rooms of the house. The interior is divided into a guest reception area comprising of an entryway (</w:t>
      </w:r>
      <w:r>
        <w:rPr>
          <w:rFonts w:ascii="Garamond" w:hAnsi="Garamond"/>
          <w:i/>
        </w:rPr>
        <w:t>genkan</w:t>
      </w:r>
      <w:r>
        <w:rPr>
          <w:rFonts w:ascii="Garamond" w:hAnsi="Garamond"/>
        </w:rPr>
        <w:t>) with an entrance hall (</w:t>
      </w:r>
      <w:r>
        <w:rPr>
          <w:rFonts w:ascii="Garamond" w:hAnsi="Garamond"/>
          <w:i/>
        </w:rPr>
        <w:t>genkan no ma</w:t>
      </w:r>
      <w:r>
        <w:rPr>
          <w:rFonts w:ascii="Garamond" w:hAnsi="Garamond"/>
        </w:rPr>
        <w:t>), and a formal reception room (</w:t>
      </w:r>
      <w:r>
        <w:rPr>
          <w:rFonts w:ascii="Garamond" w:hAnsi="Garamond"/>
          <w:i/>
        </w:rPr>
        <w:t>zashiki</w:t>
      </w:r>
      <w:r>
        <w:rPr>
          <w:rFonts w:ascii="Garamond" w:hAnsi="Garamond"/>
        </w:rPr>
        <w:t>), and private areas reserved for family use. These were the kitchen (</w:t>
      </w:r>
      <w:r>
        <w:rPr>
          <w:rFonts w:ascii="Garamond" w:hAnsi="Garamond"/>
          <w:i/>
        </w:rPr>
        <w:t>nagashi</w:t>
      </w:r>
      <w:r>
        <w:rPr>
          <w:rFonts w:ascii="Garamond" w:hAnsi="Garamond"/>
        </w:rPr>
        <w:t>), living room (</w:t>
      </w:r>
      <w:r>
        <w:rPr>
          <w:rFonts w:ascii="Garamond" w:hAnsi="Garamond"/>
          <w:i/>
        </w:rPr>
        <w:t>cha no ma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literally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“tea room”), and sleeping room/work room (</w:t>
      </w:r>
      <w:r>
        <w:rPr>
          <w:rFonts w:ascii="Garamond" w:hAnsi="Garamond"/>
          <w:i/>
        </w:rPr>
        <w:t>nando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  <w:i/>
        </w:rPr>
        <w:t>kagi no ma</w:t>
      </w:r>
      <w:r>
        <w:rPr>
          <w:rFonts w:ascii="Garamond" w:hAnsi="Garamond"/>
        </w:rPr>
        <w:t>).</w:t>
      </w:r>
      <w:r>
        <w:rPr>
          <w:rFonts w:ascii="Garamond" w:hAnsi="Garamond"/>
        </w:rPr>
        <w:t xml:space="preserve">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More information on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life and residences is on display next door, in the Takanishi Family House.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