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</w:pPr>
      <w:r>
        <w:rPr>
          <w:rFonts w:ascii="Garamond" w:hAnsi="Garamond"/>
        </w:rPr>
        <w:tab/>
      </w:r>
      <w:r>
        <w:rPr>
          <w:rFonts w:ascii="Garamond" w:hAnsi="Garamond"/>
        </w:rPr>
        <w:t xml:space="preserve">The base of Gifu Castle </w:t>
      </w:r>
      <w:r>
        <w:rPr>
          <w:rFonts w:ascii="Garamond" w:hAnsi="Garamond"/>
        </w:rPr>
        <w:t>was built with rough-cut stone.</w:t>
      </w:r>
      <w:r>
        <w:rPr>
          <w:rFonts w:ascii="Garamond" w:hAnsi="Garamond"/>
        </w:rPr>
        <w:t xml:space="preserve"> This type of masonry is called dry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>stone construction and is very common in the ancient buildings of Europe and the Americas. The castle’s base is the shape of a trapezoid, which improves the structure’s stability during earthquakes. Although the lower sections date to before 1600, a new keep and much of the stone base was rebuilt around 1910, when Gifu was reconstructed as a tourist attraction. This new keep was destroyed in the firebombing of WWII but was rebuilt out of concrete in 1956.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