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Agatai Well</w:t>
      </w:r>
    </w:p>
    <w:p>
      <w:pPr/>
    </w:p>
    <w:p>
      <w:pPr/>
      <w:r>
        <w:rPr>
          <w:rFonts w:ascii="Garamond" w:hAnsi="Garamond"/>
        </w:rPr>
        <w:t>This well takes its name from the Agata no Miya Shrine, which was once located nearby. The name “Agatai” appears as early as the 10</w:t>
      </w:r>
      <w:r>
        <w:rPr>
          <w:rFonts w:ascii="Garamond" w:hAnsi="Garamond"/>
        </w:rPr>
        <w:t>th</w:t>
      </w:r>
      <w:r>
        <w:rPr>
          <w:rFonts w:ascii="Garamond" w:hAnsi="Garamond"/>
        </w:rPr>
        <w:t xml:space="preserve"> century in two important works of literature, the famous </w:t>
      </w:r>
      <w:r>
        <w:rPr>
          <w:rFonts w:ascii="Garamond" w:hAnsi="Garamond"/>
          <w:i/>
        </w:rPr>
        <w:t>Tales of Yamato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i/>
        </w:rPr>
        <w:t>Yamato-monogatari)</w:t>
      </w:r>
      <w:r>
        <w:rPr>
          <w:rFonts w:ascii="Garamond" w:hAnsi="Garamond"/>
        </w:rPr>
        <w:t xml:space="preserve"> and the</w:t>
      </w:r>
      <w:r>
        <w:rPr>
          <w:rFonts w:ascii="Garamond" w:hAnsi="Garamond"/>
          <w:i/>
        </w:rPr>
        <w:t xml:space="preserve"> Gosen wakashu, </w:t>
      </w:r>
      <w:r>
        <w:rPr>
          <w:rFonts w:ascii="Garamond" w:hAnsi="Garamond"/>
        </w:rPr>
        <w:t xml:space="preserve">the second anthology of poetry ever commissioned by a reigning emperor.   </w:t>
      </w:r>
    </w:p>
    <w:p>
      <w:pPr/>
    </w:p>
    <w:p>
      <w:pPr/>
      <w:r>
        <w:rPr>
          <w:rFonts w:ascii="Garamond" w:hAnsi="Garamond"/>
        </w:rPr>
        <w:t xml:space="preserve">The composition of Japanese </w:t>
      </w:r>
      <w:r>
        <w:rPr>
          <w:rFonts w:ascii="Garamond" w:hAnsi="Garamond"/>
          <w:i/>
        </w:rPr>
        <w:t xml:space="preserve">waka </w:t>
      </w:r>
      <w:r>
        <w:rPr>
          <w:rFonts w:ascii="Garamond" w:hAnsi="Garamond"/>
        </w:rPr>
        <w:t>poetry played a central role in the cultural life of the nobles who lived in and around the palace. The Retired Emperor Gotoba (1180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1239) composed a poem on the elegance of this well and the beauty of the yellow kerria roses (</w:t>
      </w:r>
      <w:r>
        <w:rPr>
          <w:rFonts w:ascii="Garamond" w:hAnsi="Garamond"/>
          <w:i/>
        </w:rPr>
        <w:t>yamabuki</w:t>
      </w:r>
      <w:r>
        <w:rPr>
          <w:rFonts w:ascii="Garamond" w:hAnsi="Garamond"/>
        </w:rPr>
        <w:t>) that grew nearby:</w:t>
      </w:r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 xml:space="preserve">  </w:t>
      </w:r>
    </w:p>
    <w:p>
      <w:pPr/>
      <w:r>
        <w:rPr>
          <w:rFonts w:ascii="Garamond" w:hAnsi="Garamond"/>
        </w:rPr>
        <w:t xml:space="preserve">As spring comes to an end, </w:t>
      </w:r>
    </w:p>
    <w:p>
      <w:pPr/>
      <w:r>
        <w:rPr>
          <w:rFonts w:ascii="Garamond" w:hAnsi="Garamond"/>
        </w:rPr>
        <w:t xml:space="preserve">where the stream frogs sing </w:t>
      </w:r>
    </w:p>
    <w:p>
      <w:pPr/>
      <w:r>
        <w:rPr>
          <w:rFonts w:ascii="Garamond" w:hAnsi="Garamond"/>
        </w:rPr>
        <w:t xml:space="preserve">by the Agatai well, </w:t>
      </w:r>
    </w:p>
    <w:p>
      <w:pPr/>
      <w:r>
        <w:rPr>
          <w:rFonts w:ascii="Garamond" w:hAnsi="Garamond"/>
        </w:rPr>
        <w:t>they must be scattering now</w:t>
      </w:r>
    </w:p>
    <w:p>
      <w:pPr/>
      <w:r>
        <w:rPr>
          <w:rFonts w:ascii="Garamond" w:hAnsi="Garamond"/>
        </w:rPr>
        <w:t>the lovely yellow blossoms of kerria.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  <w:i/>
        </w:rPr>
        <w:t>(</w:t>
      </w:r>
      <w:r>
        <w:rPr>
          <w:rFonts w:ascii="Garamond" w:hAnsi="Garamond"/>
          <w:i/>
        </w:rPr>
        <w:t>kawazu naku / agata no ido ni / haru kurete / chiri ya shinuran / yamabuki no hana)</w:t>
      </w:r>
    </w:p>
    <w:p>
      <w:pPr/>
    </w:p>
    <w:p>
      <w:pPr/>
      <w:r>
        <w:rPr>
          <w:rFonts w:ascii="Garamond" w:hAnsi="Garamond"/>
        </w:rPr>
        <w:t>(From the poetry collection</w:t>
      </w:r>
      <w:r>
        <w:rPr>
          <w:rFonts w:ascii="Garamond" w:hAnsi="Garamond"/>
          <w:i/>
        </w:rPr>
        <w:t xml:space="preserve"> Shokugosen wakashu </w:t>
      </w:r>
      <w:r>
        <w:rPr>
          <w:rFonts w:ascii="Garamond" w:hAnsi="Garamond"/>
        </w:rPr>
        <w:t>(1251), No.155)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