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Garamond" w:hAnsi="Garamond"/>
        </w:rPr>
        <w:t>Birds</w:t>
      </w:r>
    </w:p>
    <w:p>
      <w:pPr/>
      <w:r>
        <w:rPr>
          <w:rFonts w:ascii="Garamond" w:hAnsi="Garamond"/>
        </w:rPr>
        <w:t xml:space="preserve"> </w:t>
      </w:r>
    </w:p>
    <w:p>
      <w:pPr/>
      <w:r>
        <w:rPr>
          <w:rFonts w:ascii="Garamond" w:hAnsi="Garamond"/>
        </w:rPr>
        <w:t>With its location in the center of Kyoto, surrounded by the urban spaces of the city, in spring and fall the grounds of Kyoto Gyoen are a key haven for migratory birds. The gardens are a place to breed in summer and certain species of arboreal birds</w:t>
      </w:r>
      <w:r>
        <w:rPr>
          <w:rFonts w:ascii="Garamond" w:hAnsi="Garamond"/>
        </w:rPr>
        <w:t xml:space="preserve"> also spend the winter here</w:t>
      </w:r>
      <w:r>
        <w:rPr>
          <w:rFonts w:ascii="Garamond" w:hAnsi="Garamond"/>
        </w:rPr>
        <w:t>. Over 100 species of birds have been spotted in the garden, of which 21 breed here.</w:t>
      </w:r>
    </w:p>
    <w:p>
      <w:pPr/>
    </w:p>
    <w:p>
      <w:pPr/>
      <w:r>
        <w:rPr>
          <w:rFonts w:ascii="Garamond" w:hAnsi="Garamond"/>
        </w:rPr>
        <w:t xml:space="preserve">Brown hawk-owl (ninox scutulata) </w:t>
      </w:r>
    </w:p>
    <w:p>
      <w:pPr/>
      <w:r>
        <w:rPr>
          <w:rFonts w:ascii="Garamond" w:hAnsi="Garamond"/>
        </w:rPr>
        <w:t xml:space="preserve"> </w:t>
      </w:r>
    </w:p>
    <w:p>
      <w:pPr/>
      <w:r>
        <w:rPr>
          <w:rFonts w:ascii="Garamond" w:hAnsi="Garamond"/>
        </w:rPr>
        <w:t xml:space="preserve">Dusky thrush (turdus eunomus) </w:t>
      </w:r>
    </w:p>
    <w:p>
      <w:pPr/>
      <w:r>
        <w:rPr>
          <w:rFonts w:ascii="Garamond" w:hAnsi="Garamond"/>
        </w:rPr>
        <w:t xml:space="preserve"> </w:t>
      </w:r>
    </w:p>
    <w:p>
      <w:pPr/>
      <w:r>
        <w:rPr>
          <w:rFonts w:ascii="Garamond" w:hAnsi="Garamond"/>
        </w:rPr>
        <w:t xml:space="preserve">Daurian redstart (phoenicurus auroreus) </w:t>
      </w:r>
    </w:p>
    <w:p>
      <w:pPr/>
      <w:r>
        <w:rPr>
          <w:rFonts w:ascii="Garamond" w:hAnsi="Garamond"/>
        </w:rPr>
        <w:t xml:space="preserve"> </w:t>
      </w:r>
    </w:p>
    <w:p>
      <w:pPr/>
      <w:r>
        <w:rPr>
          <w:rFonts w:ascii="Garamond" w:hAnsi="Garamond"/>
        </w:rPr>
        <w:t xml:space="preserve">Common kingfisher (alcedo atthis) </w:t>
      </w:r>
    </w:p>
    <w:p>
      <w:pPr/>
      <w:r>
        <w:rPr>
          <w:rFonts w:ascii="Garamond" w:hAnsi="Garamond"/>
        </w:rPr>
        <w:t xml:space="preserve"> </w:t>
      </w:r>
    </w:p>
    <w:p>
      <w:pPr/>
      <w:r>
        <w:rPr>
          <w:rFonts w:ascii="Garamond" w:hAnsi="Garamond"/>
        </w:rPr>
        <w:t>Northern goshawk</w:t>
      </w:r>
      <w:r>
        <w:rPr>
          <w:rFonts w:ascii="Garamond" w:hAnsi="Garamond"/>
        </w:rPr>
        <w:t>（</w:t>
      </w:r>
      <w:r>
        <w:rPr>
          <w:rFonts w:ascii="Garamond" w:hAnsi="Garamond"/>
        </w:rPr>
        <w:t xml:space="preserve">Accipiter gentilis) </w:t>
      </w:r>
    </w:p>
    <w:p>
      <w:pPr/>
    </w:p>
    <w:p>
      <w:pPr/>
      <w:r>
        <w:rPr>
          <w:rFonts w:ascii="Garamond" w:hAnsi="Garamond"/>
        </w:rPr>
        <w:t>Insects</w:t>
      </w:r>
    </w:p>
    <w:p>
      <w:pPr/>
      <w:r>
        <w:rPr>
          <w:rFonts w:ascii="Garamond" w:hAnsi="Garamond"/>
        </w:rPr>
        <w:t xml:space="preserve"> </w:t>
      </w:r>
    </w:p>
    <w:p>
      <w:pPr/>
      <w:r>
        <w:rPr>
          <w:rFonts w:ascii="Garamond" w:hAnsi="Garamond"/>
        </w:rPr>
        <w:t>The wooded areas, fields and ponds surrounding the Gyoen provide a fine environment for a wide variety of insects: 55 kinds of butterfl</w:t>
      </w:r>
      <w:r>
        <w:rPr>
          <w:rFonts w:ascii="Garamond" w:hAnsi="Garamond"/>
        </w:rPr>
        <w:t>y</w:t>
      </w:r>
      <w:r>
        <w:rPr>
          <w:rFonts w:ascii="Garamond" w:hAnsi="Garamond"/>
        </w:rPr>
        <w:t xml:space="preserve">, 26 </w:t>
      </w:r>
      <w:r>
        <w:rPr>
          <w:rFonts w:ascii="Garamond" w:hAnsi="Garamond"/>
        </w:rPr>
        <w:t xml:space="preserve">types of </w:t>
      </w:r>
      <w:r>
        <w:rPr>
          <w:rFonts w:ascii="Garamond" w:hAnsi="Garamond"/>
        </w:rPr>
        <w:t>dragonfl</w:t>
      </w:r>
      <w:r>
        <w:rPr>
          <w:rFonts w:ascii="Garamond" w:hAnsi="Garamond"/>
        </w:rPr>
        <w:t>y</w:t>
      </w:r>
      <w:r>
        <w:rPr>
          <w:rFonts w:ascii="Garamond" w:hAnsi="Garamond"/>
        </w:rPr>
        <w:t xml:space="preserve"> and 8 kinds of cicadas have been confirmed to </w:t>
      </w:r>
      <w:r>
        <w:rPr>
          <w:rFonts w:ascii="Garamond" w:hAnsi="Garamond"/>
        </w:rPr>
        <w:t>live</w:t>
      </w:r>
      <w:r>
        <w:rPr>
          <w:rFonts w:ascii="Garamond" w:hAnsi="Garamond"/>
        </w:rPr>
        <w:t xml:space="preserve"> here.</w:t>
      </w:r>
    </w:p>
    <w:p>
      <w:pPr/>
    </w:p>
    <w:p>
      <w:pPr/>
      <w:r>
        <w:rPr>
          <w:rFonts w:ascii="Garamond" w:hAnsi="Garamond"/>
        </w:rPr>
        <w:t xml:space="preserve">Molting cicada </w:t>
      </w:r>
    </w:p>
    <w:p>
      <w:pPr/>
      <w:r>
        <w:rPr>
          <w:rFonts w:ascii="Garamond" w:hAnsi="Garamond"/>
        </w:rPr>
        <w:t xml:space="preserve"> </w:t>
      </w:r>
    </w:p>
    <w:p>
      <w:pPr/>
      <w:r>
        <w:rPr>
          <w:rFonts w:ascii="Garamond" w:hAnsi="Garamond"/>
        </w:rPr>
        <w:t xml:space="preserve">Blue-tailed forest hawk (orthetrum triangulare melania) </w:t>
      </w:r>
    </w:p>
    <w:p>
      <w:pPr/>
      <w:r>
        <w:rPr>
          <w:rFonts w:ascii="Garamond" w:hAnsi="Garamond"/>
        </w:rPr>
        <w:t xml:space="preserve"> </w:t>
      </w:r>
    </w:p>
    <w:p>
      <w:pPr/>
      <w:r>
        <w:rPr>
          <w:rFonts w:ascii="Garamond" w:hAnsi="Garamond"/>
        </w:rPr>
        <w:t xml:space="preserve">Kempfer cicada (platypleura kaempferi) </w:t>
      </w:r>
    </w:p>
    <w:p>
      <w:pPr/>
      <w:r>
        <w:rPr>
          <w:rFonts w:ascii="Garamond" w:hAnsi="Garamond"/>
        </w:rPr>
        <w:t xml:space="preserve"> </w:t>
      </w:r>
    </w:p>
    <w:p>
      <w:pPr/>
      <w:r>
        <w:rPr>
          <w:rFonts w:ascii="Garamond" w:hAnsi="Garamond"/>
        </w:rPr>
        <w:t xml:space="preserve">Large brown cicada (graptopsaltria nigrofuscata) </w:t>
      </w:r>
    </w:p>
    <w:p>
      <w:pPr/>
      <w:r>
        <w:rPr>
          <w:rFonts w:ascii="Garamond" w:hAnsi="Garamond"/>
        </w:rPr>
        <w:t xml:space="preserve"> </w:t>
      </w:r>
    </w:p>
    <w:p>
      <w:pPr/>
      <w:r>
        <w:rPr>
          <w:rFonts w:ascii="Garamond" w:hAnsi="Garamond"/>
        </w:rPr>
        <w:t xml:space="preserve">Common bluebottle (graphium sarpedon) </w:t>
      </w:r>
    </w:p>
    <w:p>
      <w:pPr/>
      <w:r>
        <w:rPr>
          <w:rFonts w:ascii="Garamond" w:hAnsi="Garamond"/>
        </w:rPr>
        <w:t xml:space="preserve"> </w:t>
      </w:r>
    </w:p>
    <w:p>
      <w:pPr/>
      <w:r>
        <w:rPr>
          <w:rFonts w:ascii="Garamond" w:hAnsi="Garamond"/>
        </w:rPr>
        <w:t xml:space="preserve">Bear cicada (cryptotympana facialis) </w:t>
      </w:r>
    </w:p>
    <w:p>
      <w:pPr/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