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 Old Flour Mill</w:t>
      </w:r>
    </w:p>
    <w:p>
      <w:pPr/>
    </w:p>
    <w:p>
      <w:pPr/>
      <w:r>
        <w:rPr>
          <w:rFonts w:ascii="Garamond" w:hAnsi="Garamond"/>
        </w:rPr>
        <w:t>The Flour Mill was first introduced to this region by Father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1914). It was used to create white flour for macaroni and somen noodles. Initially it had been built by the river but was later moved to the grounds of the Aid Center.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