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Born in Sotome, the Home of Christians</w:t>
      </w:r>
    </w:p>
    <w:p>
      <w:pPr/>
      <w:r>
        <w:rPr>
          <w:rFonts w:ascii="Garamond" w:hAnsi="Garamond"/>
        </w:rPr>
        <w:t>Cardinal Taguchi Yoshigoro (1902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1978)</w:t>
      </w:r>
    </w:p>
    <w:p>
      <w:pPr/>
      <w:r>
        <w:rPr>
          <w:rFonts w:ascii="Garamond" w:hAnsi="Garamond"/>
        </w:rPr>
        <w:t>Cardinal Satowaki Senjiro (1904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1996)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Father de Rotz 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 speculated that to establish his religion in this land, women should be taught to raise</w:t>
      </w:r>
    </w:p>
    <w:p>
      <w:pPr/>
      <w:r>
        <w:rPr>
          <w:rFonts w:ascii="Garamond" w:hAnsi="Garamond"/>
        </w:rPr>
        <w:t xml:space="preserve">their children as Christians. His idea came to fruition, as </w:t>
      </w:r>
      <w:r>
        <w:rPr>
          <w:rFonts w:ascii="Garamond" w:hAnsi="Garamond"/>
        </w:rPr>
        <w:t xml:space="preserve">some of </w:t>
      </w:r>
      <w:r>
        <w:rPr>
          <w:rFonts w:ascii="Garamond" w:hAnsi="Garamond"/>
        </w:rPr>
        <w:t xml:space="preserve">the children and grandchildren of the women who studied at the Aid Center </w:t>
      </w:r>
      <w:r>
        <w:rPr>
          <w:rFonts w:ascii="Garamond" w:hAnsi="Garamond"/>
        </w:rPr>
        <w:t>chose religious vocations</w:t>
      </w:r>
      <w:r>
        <w:rPr>
          <w:rFonts w:ascii="Garamond" w:hAnsi="Garamond"/>
        </w:rPr>
        <w:t xml:space="preserve">. 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Father Matsushita Sakichi was baptized by de Rotz; Cardinal Taguchi Yoshigoro of the Osaka Diocese, son of the founder of the Taguchi Factory which manufactured farming and civil engineering tools designed by de Rotz; and Cardinal Satowaki Senjiro of the Nagasaki Diocese, who was treated affectionately by de Rotz. All these men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cloth were touched in one way or another by the spirit of Father de Rotz, and Sotome came to be called the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Home of Christians.</w:t>
      </w:r>
      <w:r>
        <w:rPr>
          <w:rFonts w:ascii="Garamond" w:hAnsi="Garamond"/>
        </w:rPr>
        <w:t>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