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Kurosaki Church</w:t>
      </w:r>
    </w:p>
    <w:p>
      <w:pPr/>
    </w:p>
    <w:p>
      <w:pPr/>
      <w:r>
        <w:rPr>
          <w:rFonts w:ascii="Garamond" w:hAnsi="Garamond"/>
        </w:rPr>
        <w:t>Construction was carried out under the guidance of Father de Rotz</w:t>
      </w:r>
      <w:r>
        <w:rPr/>
        <w:t xml:space="preserve"> </w:t>
      </w:r>
      <w:r>
        <w:rPr>
          <w:rFonts w:ascii="Garamond" w:hAnsi="Garamond"/>
        </w:rPr>
        <w:t>(1840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1914), and the bricks were laid by his followers, as their greatest gesture of service and sacrifice.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