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Lava Covers Sand</w:t>
      </w:r>
    </w:p>
    <w:p>
      <w:pPr>
        <w:jc w:val="left"/>
      </w:pPr>
    </w:p>
    <w:p>
      <w:pPr>
        <w:jc w:val="left"/>
      </w:pPr>
      <w:r>
        <w:rPr>
          <w:rFonts w:ascii="Garamond" w:hAnsi="Garamond"/>
        </w:rPr>
        <w:t>The interesting feature of the Amayasu Coast is that it reveals clear examples of the Goto Group stratum coming into contact with basaltic lava. We can see outcroppings of pure sandstone (part of the Goto Group) easily visible on the surface, and just a few meters away are black igneous rocks resulting from flows of basaltic lava.</w:t>
      </w:r>
    </w:p>
    <w:p>
      <w:pPr>
        <w:jc w:val="left"/>
      </w:pPr>
      <w:r>
        <w:rPr>
          <w:rFonts w:ascii="Garamond" w:hAnsi="Garamond"/>
        </w:rPr>
        <w:t>But the most interesting areas are those where we can see them together, clear evidence of lava covering an underlayer of sand and gravel. The sandstone is often mixed with gravel and small rocks, and the parts that touched the hot lava are usually burned dark brown from the heat.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