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  <w:sz w:val="24"/>
        </w:rPr>
        <w:t>Natural Wealth of the Marshland</w:t>
      </w:r>
    </w:p>
    <w:p>
      <w:pPr>
        <w:jc w:val="left"/>
      </w:pPr>
    </w:p>
    <w:p>
      <w:pPr/>
      <w:r>
        <w:rPr>
          <w:rFonts w:ascii="Garamond" w:hAnsi="Garamond"/>
          <w:sz w:val="24"/>
        </w:rPr>
        <w:t>The Tadewara Marsh is one of Kuju’s most important freshwater environments. Created by the upwelling of fresh spring water from the surrounding mountains, Tadewara is a valley rich with plant and animal life. The geographical location and geological structure of the Tadewara Marsh supports a thriving ecosystem of thick, marshy grasses, rare and beautiful plants, endemic aquatic insects, and wild birds.</w:t>
      </w:r>
    </w:p>
    <w:p>
      <w:pPr/>
    </w:p>
    <w:p>
      <w:pPr/>
      <w:r>
        <w:rPr>
          <w:rFonts w:ascii="Garamond" w:hAnsi="Garamond"/>
          <w:sz w:val="24"/>
        </w:rPr>
        <w:t>The high altitude, around 1,000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m above sea level, and relatively cool climate of the marsh promote the growth of a variety of wildflowers. More than 100 different species bloom in the area from spring to autumn, including the globe thistle</w:t>
      </w:r>
      <w:r>
        <w:rPr>
          <w:rFonts w:ascii="Garamond" w:hAnsi="Garamond"/>
          <w:sz w:val="24"/>
        </w:rPr>
        <w:t xml:space="preserve"> (</w:t>
      </w:r>
      <w:r>
        <w:rPr>
          <w:rFonts w:ascii="Garamond" w:hAnsi="Garamond"/>
          <w:i/>
          <w:sz w:val="24"/>
        </w:rPr>
        <w:t>Echinops setifer</w:t>
      </w:r>
      <w:r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 Japanese water iris</w:t>
      </w:r>
      <w:r>
        <w:rPr>
          <w:rFonts w:ascii="Garamond" w:hAnsi="Garamond"/>
          <w:sz w:val="24"/>
        </w:rPr>
        <w:t xml:space="preserve"> (</w:t>
      </w:r>
      <w:r>
        <w:rPr>
          <w:rFonts w:ascii="Garamond" w:hAnsi="Garamond"/>
          <w:i/>
          <w:sz w:val="24"/>
        </w:rPr>
        <w:t>Iris ensata</w:t>
      </w:r>
      <w:r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 purple and yellow loosestrife</w:t>
      </w:r>
      <w:r>
        <w:rPr>
          <w:rFonts w:ascii="Garamond" w:hAnsi="Garamond"/>
          <w:sz w:val="24"/>
        </w:rPr>
        <w:t xml:space="preserve"> (</w:t>
      </w:r>
      <w:r>
        <w:rPr>
          <w:rFonts w:ascii="Garamond" w:hAnsi="Garamond"/>
          <w:i/>
          <w:sz w:val="24"/>
        </w:rPr>
        <w:t>Lythrum anceps</w:t>
      </w:r>
      <w:r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 star lily</w:t>
      </w:r>
      <w:r>
        <w:rPr>
          <w:rFonts w:ascii="Garamond" w:hAnsi="Garamond"/>
          <w:sz w:val="24"/>
        </w:rPr>
        <w:t xml:space="preserve"> (</w:t>
      </w:r>
      <w:r>
        <w:rPr>
          <w:rFonts w:ascii="Garamond" w:hAnsi="Garamond"/>
          <w:i/>
          <w:sz w:val="24"/>
        </w:rPr>
        <w:t>Lilium concolor</w:t>
      </w:r>
      <w:r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 and Japanese ligularia (</w:t>
      </w:r>
      <w:r>
        <w:rPr>
          <w:rFonts w:ascii="Garamond" w:hAnsi="Garamond"/>
          <w:i/>
          <w:sz w:val="24"/>
        </w:rPr>
        <w:t>Ligularia japonica</w:t>
      </w:r>
      <w:r>
        <w:rPr>
          <w:rFonts w:ascii="Garamond" w:hAnsi="Garamond"/>
          <w:sz w:val="24"/>
        </w:rPr>
        <w:t xml:space="preserve">), attracting many types of butterflies and other insects. 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br/>
        <w:t>The abundance of insects also attracts small birds to the marshlands, such as the chestnut-eared bunting</w:t>
      </w:r>
      <w:r>
        <w:rPr>
          <w:rFonts w:ascii="Garamond" w:hAnsi="Garamond"/>
          <w:sz w:val="24"/>
        </w:rPr>
        <w:t xml:space="preserve"> (</w:t>
      </w:r>
      <w:r>
        <w:rPr>
          <w:rFonts w:ascii="Garamond" w:hAnsi="Garamond"/>
          <w:i/>
          <w:sz w:val="24"/>
        </w:rPr>
        <w:t>Emberiza fucata</w:t>
      </w:r>
      <w:r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 xml:space="preserve">. Many of these species are only found in the unique conditions of the </w:t>
      </w:r>
      <w:r>
        <w:rPr>
          <w:rFonts w:ascii="Garamond" w:hAnsi="Garamond"/>
          <w:sz w:val="24"/>
        </w:rPr>
        <w:t>Tadewara</w:t>
      </w:r>
      <w:r>
        <w:rPr>
          <w:rFonts w:ascii="Garamond" w:hAnsi="Garamond"/>
          <w:sz w:val="24"/>
        </w:rPr>
        <w:t xml:space="preserve"> Marsh, resulting in the area being designated a Ramsar Site of International Importance in 2005.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