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Kurio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Mangroves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group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small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mangroves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Kandelia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candel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southern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Kurio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River.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Unlike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mangroves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complex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salt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filtration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systems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cope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saltwater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immersion,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helping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salty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conditions.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Although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mangroves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neighboring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Amami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adapted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colder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climates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north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Sourthern </w:t>
      </w:r>
      <w:r>
        <w:rPr>
          <w:rFonts w:ascii="Garamond" w:hAnsi="Garamond"/>
        </w:rPr>
        <w:t>Kyushu.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Mangroves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appear</w:t>
      </w:r>
      <w:r>
        <w:rPr>
          <w:rFonts w:ascii="Garamond" w:hAnsi="Garamond"/>
        </w:rPr>
        <w:t xml:space="preserve"> only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warmest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trees’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beautiful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bloom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between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