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Arakawa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Arakawa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marks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beginning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Yakushima’s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newer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leads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ancient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Jomon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created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ninety </w:t>
      </w:r>
      <w:r>
        <w:rPr>
          <w:rFonts w:ascii="Garamond" w:hAnsi="Garamond"/>
        </w:rPr>
        <w:t>years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ago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trolley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rails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transport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lumber.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after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first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rails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laid,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Kosugidani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founded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tracks.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rails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expanded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26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km,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eventually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connecting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Kosugidani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nearby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Ishizuka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with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Anbo,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was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time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main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port.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Kosugidani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flourished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post-war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decades,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reaching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population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540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1960.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Now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village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abandoned,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logging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office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having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closed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1970.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Remnants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settlement,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including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old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school,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still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along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railroad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track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still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occasionally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used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transport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supplies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equipment.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stopping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Yakusugi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Museum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takes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Arakawa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Entrance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thirty-five </w:t>
      </w:r>
      <w:r>
        <w:rPr>
          <w:rFonts w:ascii="Garamond" w:hAnsi="Garamond"/>
        </w:rPr>
        <w:t>minutes.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leads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treasured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yakusugi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Jomon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Sugi,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reached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about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four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five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hours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foot.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