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</w:t>
      </w:r>
      <w:r>
        <w:rPr>
          <w:rFonts w:ascii="Garamond" w:hAnsi="Garamond"/>
        </w:rPr>
        <w:br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facility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dedicated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spreading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knowledge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cedar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Cryptomeria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japonica</w:t>
      </w:r>
      <w:r>
        <w:rPr>
          <w:rFonts w:ascii="Garamond" w:hAnsi="Garamond"/>
        </w:rPr>
        <w:t>),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known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vegetation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conveniently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toward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Arakawa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impressive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panorama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exhibits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shifts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vegetation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arranged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vertically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subtropical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plants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coast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subarctic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vegetation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mountain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peaks.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exhibitions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include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detailed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explanation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evolution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logging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tools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including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axes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early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saws,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demonstration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how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lumber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used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create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shingles.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Fascinating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prize-winning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design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itself.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Specialized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Shinto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shrine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carpenters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employed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build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structure.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built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using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nails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pins.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Audio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guides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English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available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reception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desk.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daily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9:00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(last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4:30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pm).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closed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first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Tuesday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every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month,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beginning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Admission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600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adults,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400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school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university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students,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elementary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junior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school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students.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