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6A6A" w14:textId="62B17659" w:rsidR="001C2F09" w:rsidRDefault="001C2F09" w:rsidP="001C2F09">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Ainokura Folklore Museum</w:t>
      </w:r>
    </w:p>
    <w:p w14:paraId="566741F1" w14:textId="77777777" w:rsidR="001C2F09" w:rsidRDefault="001C2F09" w:rsidP="001C2F09">
      <w:pPr>
        <w:spacing w:line="360" w:lineRule="auto"/>
        <w:jc w:val="left"/>
        <w:rPr>
          <w:rFonts w:ascii="Times New Roman" w:eastAsia="Times New Roman" w:hAnsi="Times New Roman" w:cs="Times New Roman"/>
          <w:b/>
          <w:color w:val="000000"/>
          <w:sz w:val="24"/>
          <w:szCs w:val="22"/>
        </w:rPr>
      </w:pPr>
    </w:p>
    <w:p w14:paraId="5259A7CC" w14:textId="77777777" w:rsidR="001C2F09" w:rsidRDefault="001C2F09" w:rsidP="001C2F09">
      <w:pPr>
        <w:spacing w:line="360" w:lineRule="auto"/>
        <w:jc w:val="left"/>
        <w:rPr>
          <w:rFonts w:ascii="Times New Roman" w:eastAsia="Times New Roman" w:hAnsi="Times New Roman" w:cs="Times New Roman"/>
          <w:color w:val="000000"/>
          <w:sz w:val="24"/>
          <w:szCs w:val="22"/>
        </w:rPr>
      </w:pPr>
      <w:bookmarkStart w:id="0" w:name="_gjdgxs"/>
      <w:bookmarkEnd w:id="0"/>
      <w:r>
        <w:rPr>
          <w:rFonts w:ascii="Times New Roman" w:eastAsia="Times New Roman" w:hAnsi="Times New Roman" w:cs="Times New Roman"/>
          <w:color w:val="000000"/>
          <w:sz w:val="24"/>
          <w:szCs w:val="22"/>
        </w:rPr>
        <w:t xml:space="preserve">Ainokura Folklore Museum is one of two folk museums in the village of Ainokura, known for its </w:t>
      </w:r>
      <w:r>
        <w:rPr>
          <w:rFonts w:ascii="Times New Roman" w:eastAsia="Times New Roman" w:hAnsi="Times New Roman" w:cs="Times New Roman"/>
          <w:i/>
          <w:color w:val="000000"/>
          <w:sz w:val="24"/>
          <w:szCs w:val="22"/>
        </w:rPr>
        <w:t xml:space="preserve">gassho-zukuri </w:t>
      </w:r>
      <w:r>
        <w:rPr>
          <w:rFonts w:ascii="Times New Roman" w:eastAsia="Times New Roman" w:hAnsi="Times New Roman" w:cs="Times New Roman"/>
          <w:color w:val="000000"/>
          <w:sz w:val="24"/>
          <w:szCs w:val="22"/>
        </w:rPr>
        <w:t xml:space="preserve">(steep thatched roof) houses. Its informative displays on local life are housed inside a traditional </w:t>
      </w:r>
      <w:r>
        <w:rPr>
          <w:rFonts w:ascii="Times New Roman" w:eastAsia="Times New Roman" w:hAnsi="Times New Roman" w:cs="Times New Roman"/>
          <w:i/>
          <w:color w:val="000000"/>
          <w:sz w:val="24"/>
          <w:szCs w:val="22"/>
        </w:rPr>
        <w:t>gassho</w:t>
      </w:r>
      <w:r>
        <w:rPr>
          <w:rFonts w:ascii="Times New Roman" w:eastAsia="Times New Roman" w:hAnsi="Times New Roman" w:cs="Times New Roman"/>
          <w:color w:val="000000"/>
          <w:sz w:val="24"/>
          <w:szCs w:val="22"/>
        </w:rPr>
        <w:t xml:space="preserve">-style building that was previously the residence of the Ozaki family. The museum explores the history of the region and highlights the lives of those who lived in Gokayama during the Edo period (1603–1868) by showcasing everyday items such as clothing and farming tools. As a consequence of Gokayama’s remote location and geographical conditions, which made it difficult to access, the village thrived sufficiently for many centuries while nurturing unique cultural traditions, some of which the museum brings to life through its fascinating displays. The second floor offers visitors further information on the structure of </w:t>
      </w:r>
      <w:r>
        <w:rPr>
          <w:rFonts w:ascii="Times New Roman" w:eastAsia="Times New Roman" w:hAnsi="Times New Roman" w:cs="Times New Roman"/>
          <w:i/>
          <w:color w:val="000000"/>
          <w:sz w:val="24"/>
          <w:szCs w:val="22"/>
        </w:rPr>
        <w:t>gassho</w:t>
      </w:r>
      <w:r>
        <w:rPr>
          <w:rFonts w:ascii="Times New Roman" w:eastAsia="Times New Roman" w:hAnsi="Times New Roman" w:cs="Times New Roman"/>
          <w:color w:val="000000"/>
          <w:sz w:val="24"/>
          <w:szCs w:val="22"/>
        </w:rPr>
        <w:t>-style houses.</w:t>
      </w:r>
    </w:p>
    <w:p w14:paraId="000000A3" w14:textId="77777777" w:rsidR="005D68E5" w:rsidRPr="001C2F09" w:rsidRDefault="005D68E5" w:rsidP="001C2F09"/>
    <w:sectPr w:rsidR="005D68E5" w:rsidRPr="001C2F0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C2F09"/>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