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FD01" w14:textId="77777777" w:rsidR="00E55717" w:rsidRDefault="00E55717" w:rsidP="00E55717">
      <w:pPr>
        <w:rPr>
          <w:rFonts w:ascii="Times New Roman" w:eastAsia="ＭＳ 明朝" w:hAnsi="Times New Roman" w:cs="Times New Roman"/>
          <w:b/>
        </w:rPr>
      </w:pPr>
      <w:r>
        <w:rPr>
          <w:rFonts w:ascii="Times New Roman" w:eastAsia="ＭＳ 明朝" w:hAnsi="Times New Roman" w:cs="Times New Roman"/>
          <w:b/>
        </w:rPr>
        <w:t>Daikodo (Large Lecture Hall), Structure and History</w:t>
      </w:r>
    </w:p>
    <w:p w14:paraId="54D5BB58" w14:textId="77777777" w:rsidR="00E55717" w:rsidRDefault="00E55717" w:rsidP="00E55717">
      <w:pPr>
        <w:rPr>
          <w:rFonts w:ascii="Times New Roman" w:eastAsia="ＭＳ 明朝" w:hAnsi="Times New Roman" w:cs="Times New Roman"/>
        </w:rPr>
      </w:pPr>
    </w:p>
    <w:p w14:paraId="268110B6" w14:textId="77777777" w:rsidR="00E55717" w:rsidRDefault="00E55717" w:rsidP="00E55717">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Learning has long been a central concern of the temples of the group known as the “Seven Great Temples of Nara.” Yakushiji is one of those temples, and for centuries the monks have assembled in the Large Lecture Hall </w:t>
      </w:r>
      <w:r>
        <w:rPr>
          <w:rFonts w:ascii="Times New Roman" w:eastAsia="ＭＳ 明朝" w:hAnsi="Times New Roman" w:cs="Times New Roman"/>
          <w:i/>
          <w:iCs/>
          <w:color w:val="auto"/>
          <w:lang w:val="en-US"/>
        </w:rPr>
        <w:t>(</w:t>
      </w:r>
      <w:r>
        <w:rPr>
          <w:rFonts w:ascii="Times New Roman" w:eastAsia="ＭＳ 明朝" w:hAnsi="Times New Roman" w:cs="Times New Roman"/>
          <w:iCs/>
          <w:color w:val="auto"/>
          <w:lang w:val="en-US"/>
        </w:rPr>
        <w:t>Daikodo</w:t>
      </w:r>
      <w:r>
        <w:rPr>
          <w:rFonts w:ascii="Times New Roman" w:eastAsia="ＭＳ 明朝" w:hAnsi="Times New Roman" w:cs="Times New Roman"/>
          <w:color w:val="auto"/>
          <w:lang w:val="en-US"/>
        </w:rPr>
        <w:t xml:space="preserve">) to study and debate aspects of Buddhism. </w:t>
      </w:r>
    </w:p>
    <w:p w14:paraId="406AE59E" w14:textId="77777777" w:rsidR="00E55717" w:rsidRDefault="00E55717" w:rsidP="00E55717">
      <w:pPr>
        <w:tabs>
          <w:tab w:val="left" w:pos="284"/>
        </w:tabs>
        <w:snapToGrid w:val="0"/>
        <w:spacing w:line="320" w:lineRule="exact"/>
        <w:rPr>
          <w:rFonts w:ascii="Times New Roman" w:eastAsia="ＭＳ 明朝" w:hAnsi="Times New Roman" w:cs="Times New Roman"/>
          <w:color w:val="auto"/>
          <w:lang w:val="en-US"/>
        </w:rPr>
      </w:pPr>
    </w:p>
    <w:p w14:paraId="5FF7AD85" w14:textId="77777777" w:rsidR="00E55717" w:rsidRDefault="00E55717" w:rsidP="00E55717">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w:t>
      </w:r>
      <w:r>
        <w:rPr>
          <w:rFonts w:ascii="Times New Roman" w:eastAsia="ＭＳ 明朝" w:hAnsi="Times New Roman" w:cs="Times New Roman"/>
          <w:iCs/>
          <w:color w:val="auto"/>
          <w:lang w:val="en-US"/>
        </w:rPr>
        <w:t>Daikodo</w:t>
      </w:r>
      <w:r>
        <w:rPr>
          <w:rFonts w:ascii="Times New Roman" w:eastAsia="ＭＳ 明朝" w:hAnsi="Times New Roman" w:cs="Times New Roman"/>
          <w:color w:val="auto"/>
          <w:lang w:val="en-US"/>
        </w:rPr>
        <w:t xml:space="preserve"> is larger than Yakushiji’s main hall of worship, the Kondo, and at 41 meters long, 20 meters deep and 17 meters high, is one of the biggest temple buildings in Nara. On the dais inside are some of Yakushiji’s most important statues, including the Miroku Triad. The function of this vast building was less for worship and more or nurturing knowledge of Buddhism in general and the Hosso Sect in particular. While the present building is comparatively new, having been built in 2003, its scale reflects the continuing importance Yakushiji places on learning. </w:t>
      </w:r>
    </w:p>
    <w:p w14:paraId="3BC8C054" w14:textId="77777777" w:rsidR="00E55717" w:rsidRDefault="00E55717" w:rsidP="00E55717">
      <w:pPr>
        <w:tabs>
          <w:tab w:val="left" w:pos="284"/>
        </w:tabs>
        <w:snapToGrid w:val="0"/>
        <w:spacing w:line="320" w:lineRule="exact"/>
        <w:rPr>
          <w:rFonts w:ascii="Times New Roman" w:eastAsia="ＭＳ 明朝" w:hAnsi="Times New Roman" w:cs="Times New Roman"/>
          <w:color w:val="auto"/>
          <w:lang w:val="en-US"/>
        </w:rPr>
      </w:pPr>
    </w:p>
    <w:p w14:paraId="1F871768" w14:textId="77777777" w:rsidR="00E55717" w:rsidRDefault="00E55717" w:rsidP="00E55717">
      <w:pPr>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Centuries ago, the hall housed a 9- by 6.5-meter tapestry called </w:t>
      </w:r>
      <w:r>
        <w:rPr>
          <w:rFonts w:ascii="Times New Roman" w:eastAsia="ＭＳ 明朝" w:hAnsi="Times New Roman" w:cs="Times New Roman"/>
          <w:i/>
          <w:iCs/>
          <w:color w:val="auto"/>
          <w:lang w:val="en-US"/>
        </w:rPr>
        <w:t>Amida Jodo henso-zu</w:t>
      </w:r>
      <w:r>
        <w:rPr>
          <w:rFonts w:ascii="Times New Roman" w:eastAsia="ＭＳ 明朝" w:hAnsi="Times New Roman" w:cs="Times New Roman"/>
          <w:iCs/>
          <w:color w:val="auto"/>
          <w:lang w:val="en-US"/>
        </w:rPr>
        <w:t>, a visualization of the Pure Land</w:t>
      </w:r>
      <w:r>
        <w:rPr>
          <w:rFonts w:ascii="Times New Roman" w:eastAsia="ＭＳ 明朝" w:hAnsi="Times New Roman" w:cs="Times New Roman"/>
          <w:color w:val="auto"/>
          <w:lang w:val="en-US"/>
        </w:rPr>
        <w:t xml:space="preserve"> that was commissioned by Empress Jito (645–703) for the repose of the soul of her husband, Emperor Tenmu, who had originally conceived of building Yakushiji. The Jodo mandala, along with the entire lecture hall, was destroyed by fire in 1528. This intricately woven mandala, depicts the scene when, according to the sutras, Amida, the Buddha of infinite light and life, comes to transport the deceased to the Pure Land (Jodo), or paradise.</w:t>
      </w:r>
    </w:p>
    <w:p w14:paraId="73741B8F" w14:textId="77777777" w:rsidR="00B52764" w:rsidRPr="00E55717" w:rsidRDefault="00B52764" w:rsidP="00E55717">
      <w:pPr>
        <w:rPr>
          <w:rFonts w:hint="eastAsia"/>
        </w:rPr>
      </w:pPr>
    </w:p>
    <w:sectPr w:rsidR="00B52764" w:rsidRPr="00E55717">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55717"/>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632642150">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