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9BF6" w14:textId="77777777" w:rsidR="00D41E8A" w:rsidRDefault="00D41E8A" w:rsidP="00D41E8A">
      <w:pPr>
        <w:tabs>
          <w:tab w:val="left" w:pos="284"/>
        </w:tabs>
        <w:snapToGrid w:val="0"/>
        <w:spacing w:line="320" w:lineRule="exact"/>
        <w:rPr>
          <w:rFonts w:ascii="Times New Roman" w:hAnsi="Times New Roman" w:cs="Times New Roman"/>
          <w:color w:val="auto"/>
        </w:rPr>
      </w:pPr>
      <w:r>
        <w:rPr>
          <w:rFonts w:ascii="Times New Roman" w:hAnsi="Times New Roman" w:cs="Times New Roman"/>
          <w:color w:val="auto"/>
          <w:lang w:val="en-US"/>
        </w:rPr>
        <w:t xml:space="preserve">Main Hall </w:t>
      </w:r>
    </w:p>
    <w:p w14:paraId="66E41052" w14:textId="77777777" w:rsidR="00D41E8A" w:rsidRDefault="00D41E8A" w:rsidP="00D41E8A">
      <w:pPr>
        <w:tabs>
          <w:tab w:val="left" w:pos="284"/>
        </w:tabs>
        <w:snapToGrid w:val="0"/>
        <w:spacing w:line="320" w:lineRule="exact"/>
        <w:rPr>
          <w:rFonts w:ascii="Times New Roman" w:hAnsi="Times New Roman" w:cs="Times New Roman"/>
          <w:color w:val="auto"/>
          <w:lang w:val="en-US"/>
        </w:rPr>
      </w:pPr>
    </w:p>
    <w:p w14:paraId="5652FF77" w14:textId="77777777" w:rsidR="00D41E8A" w:rsidRDefault="00D41E8A" w:rsidP="00D41E8A">
      <w:pPr>
        <w:tabs>
          <w:tab w:val="left" w:pos="284"/>
        </w:tabs>
        <w:snapToGrid w:val="0"/>
        <w:spacing w:line="320" w:lineRule="exact"/>
        <w:rPr>
          <w:rFonts w:ascii="Times New Roman" w:hAnsi="Times New Roman" w:cs="Times New Roman"/>
          <w:color w:val="auto"/>
        </w:rPr>
      </w:pPr>
      <w:r>
        <w:rPr>
          <w:rFonts w:ascii="Times New Roman" w:eastAsia="Helvetica" w:hAnsi="Times New Roman" w:cs="Times New Roman"/>
          <w:color w:val="auto"/>
          <w:lang w:val="en-US"/>
        </w:rPr>
        <w:t>The stately building seen inside the Southern Great Gate (</w:t>
      </w:r>
      <w:r>
        <w:rPr>
          <w:rFonts w:ascii="Times New Roman" w:eastAsia="Helvetica" w:hAnsi="Times New Roman" w:cs="Times New Roman"/>
          <w:iCs/>
          <w:color w:val="auto"/>
          <w:lang w:val="en-US"/>
        </w:rPr>
        <w:t>Nandaimon</w:t>
      </w:r>
      <w:r>
        <w:rPr>
          <w:rFonts w:ascii="Times New Roman" w:eastAsia="Helvetica" w:hAnsi="Times New Roman" w:cs="Times New Roman"/>
          <w:color w:val="auto"/>
          <w:lang w:val="en-US"/>
        </w:rPr>
        <w:t>), is the Main Hall, or Golden Hall. Built during the latter half of the eighth century, the single-story structure is seven bays wide and four bays deep. The curved hipped roof projects over raised aisles (</w:t>
      </w:r>
      <w:r>
        <w:rPr>
          <w:rFonts w:ascii="Times New Roman" w:eastAsia="Helvetica" w:hAnsi="Times New Roman" w:cs="Times New Roman"/>
          <w:i/>
          <w:iCs/>
          <w:color w:val="auto"/>
          <w:lang w:val="en-US"/>
        </w:rPr>
        <w:t>hisashi</w:t>
      </w:r>
      <w:r>
        <w:rPr>
          <w:rFonts w:ascii="Times New Roman" w:eastAsia="Helvetica" w:hAnsi="Times New Roman" w:cs="Times New Roman"/>
          <w:color w:val="auto"/>
          <w:lang w:val="en-US"/>
        </w:rPr>
        <w:t>) that run around the outs</w:t>
      </w:r>
      <w:r>
        <w:rPr>
          <w:rFonts w:ascii="Times New Roman" w:hAnsi="Times New Roman" w:cs="Times New Roman"/>
          <w:color w:val="auto"/>
          <w:lang w:val="en-US"/>
        </w:rPr>
        <w:t>ide of the building’s core (</w:t>
      </w:r>
      <w:r>
        <w:rPr>
          <w:rFonts w:ascii="Times New Roman" w:hAnsi="Times New Roman" w:cs="Times New Roman"/>
          <w:i/>
          <w:iCs/>
          <w:color w:val="auto"/>
          <w:lang w:val="en-US"/>
        </w:rPr>
        <w:t>moya</w:t>
      </w:r>
      <w:r>
        <w:rPr>
          <w:rFonts w:ascii="Times New Roman" w:hAnsi="Times New Roman" w:cs="Times New Roman"/>
          <w:color w:val="auto"/>
          <w:lang w:val="en-US"/>
        </w:rPr>
        <w:t>)</w:t>
      </w:r>
      <w:r>
        <w:rPr>
          <w:rFonts w:ascii="Times New Roman" w:hAnsi="Times New Roman" w:cs="Times New Roman"/>
          <w:iCs/>
          <w:color w:val="auto"/>
          <w:lang w:val="en-US"/>
        </w:rPr>
        <w:t xml:space="preserve">. The aisles are without walls, described in architectural terms as </w:t>
      </w:r>
      <w:r>
        <w:rPr>
          <w:rFonts w:ascii="Times New Roman" w:hAnsi="Times New Roman" w:cs="Times New Roman"/>
          <w:i/>
          <w:iCs/>
          <w:color w:val="auto"/>
          <w:lang w:val="en-US"/>
        </w:rPr>
        <w:t xml:space="preserve">fukihanachi, </w:t>
      </w:r>
      <w:r>
        <w:rPr>
          <w:rFonts w:ascii="Times New Roman" w:hAnsi="Times New Roman" w:cs="Times New Roman"/>
          <w:color w:val="auto"/>
          <w:lang w:val="en-US"/>
        </w:rPr>
        <w:t xml:space="preserve">and also provide a base for the pillars that support the roof. Each pillar is topped by a system of brackets and supporting blocks, which connect to and support the eaves. The number of brackets changes according to the degree to which a roof projects, and the bracket complexes also serve an important decorative function. In the corners small supporting blocks are carved with the faces of ogres called </w:t>
      </w:r>
      <w:r>
        <w:rPr>
          <w:rFonts w:ascii="Times New Roman" w:hAnsi="Times New Roman" w:cs="Times New Roman"/>
          <w:i/>
          <w:color w:val="auto"/>
          <w:lang w:val="en-US"/>
        </w:rPr>
        <w:t xml:space="preserve">jaki. </w:t>
      </w:r>
    </w:p>
    <w:p w14:paraId="491F64BA" w14:textId="77777777" w:rsidR="00D41E8A" w:rsidRDefault="00D41E8A" w:rsidP="00D41E8A">
      <w:pPr>
        <w:tabs>
          <w:tab w:val="left" w:pos="284"/>
        </w:tabs>
        <w:snapToGrid w:val="0"/>
        <w:spacing w:line="320" w:lineRule="exact"/>
        <w:rPr>
          <w:rFonts w:ascii="Times New Roman" w:hAnsi="Times New Roman" w:cs="Times New Roman"/>
          <w:iCs/>
          <w:color w:val="auto"/>
          <w:lang w:val="en-US"/>
        </w:rPr>
      </w:pPr>
    </w:p>
    <w:p w14:paraId="54680E02" w14:textId="77777777" w:rsidR="00D41E8A" w:rsidRDefault="00D41E8A" w:rsidP="00D41E8A">
      <w:pPr>
        <w:tabs>
          <w:tab w:val="left" w:pos="284"/>
        </w:tabs>
        <w:snapToGrid w:val="0"/>
        <w:spacing w:line="320" w:lineRule="exact"/>
        <w:rPr>
          <w:rFonts w:ascii="Times New Roman" w:hAnsi="Times New Roman" w:cs="Times New Roman"/>
          <w:color w:val="auto"/>
        </w:rPr>
      </w:pPr>
      <w:r>
        <w:rPr>
          <w:rFonts w:ascii="Times New Roman" w:hAnsi="Times New Roman" w:cs="Times New Roman"/>
          <w:iCs/>
          <w:color w:val="auto"/>
          <w:lang w:val="en-US"/>
        </w:rPr>
        <w:t>Inside, natural light from the lattice windows illuminates a dais displaying a group of statues. At the center sits the temple’s principal image, Rushana Buddha, while to the left stands the Thousand-Armed Kannon B</w:t>
      </w:r>
      <w:r>
        <w:rPr>
          <w:rFonts w:ascii="Times New Roman" w:hAnsi="Times New Roman" w:cs="Times New Roman"/>
          <w:bCs/>
          <w:color w:val="auto"/>
          <w:lang w:val="en-US"/>
        </w:rPr>
        <w:t>odhisattva</w:t>
      </w:r>
      <w:r>
        <w:rPr>
          <w:rFonts w:ascii="Times New Roman" w:hAnsi="Times New Roman" w:cs="Times New Roman"/>
          <w:iCs/>
          <w:color w:val="auto"/>
          <w:lang w:val="en-US"/>
        </w:rPr>
        <w:t>, and to the right, Yakushi, the Buddha of Healing, all statues designated National Treasures.</w:t>
      </w:r>
    </w:p>
    <w:p w14:paraId="36EE45C8" w14:textId="77777777" w:rsidR="00D41E8A" w:rsidRDefault="00D41E8A" w:rsidP="00D41E8A">
      <w:pPr>
        <w:tabs>
          <w:tab w:val="left" w:pos="284"/>
        </w:tabs>
        <w:snapToGrid w:val="0"/>
        <w:spacing w:line="320" w:lineRule="exact"/>
        <w:rPr>
          <w:rFonts w:ascii="Times New Roman" w:hAnsi="Times New Roman" w:cs="Times New Roman"/>
          <w:color w:val="auto"/>
          <w:lang w:val="en-US"/>
        </w:rPr>
      </w:pPr>
    </w:p>
    <w:p w14:paraId="6DF7E870" w14:textId="77777777" w:rsidR="00D41E8A" w:rsidRDefault="00D41E8A" w:rsidP="00D41E8A">
      <w:pPr>
        <w:rPr>
          <w:rFonts w:ascii="Times New Roman" w:eastAsia="ＭＳ 明朝" w:hAnsi="Times New Roman" w:cs="Times New Roman"/>
          <w:iCs/>
          <w:color w:val="000000"/>
        </w:rPr>
      </w:pPr>
      <w:r>
        <w:rPr>
          <w:rFonts w:ascii="Times New Roman" w:hAnsi="Times New Roman" w:cs="Times New Roman"/>
          <w:iCs/>
          <w:color w:val="auto"/>
          <w:lang w:val="en-US"/>
        </w:rPr>
        <w:t>Examination of the building has revealed remnants of frescoes believed to date back to the hall’s inception. These show similar qualities to paintings found at the Mogao cave temples in Dunhuang, which has led to the belief that among the disciples who accompanied Ganjin on his trip to Japan were artists who possessed outstanding painting skills.</w:t>
      </w:r>
    </w:p>
    <w:p w14:paraId="73741B8F" w14:textId="77777777" w:rsidR="00B52764" w:rsidRPr="00D41E8A" w:rsidRDefault="00B52764" w:rsidP="00D41E8A">
      <w:pPr>
        <w:rPr>
          <w:rFonts w:hint="eastAsia"/>
        </w:rPr>
      </w:pPr>
    </w:p>
    <w:sectPr w:rsidR="00B52764" w:rsidRPr="00D41E8A">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41E8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080642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2022-10-24T07:32:00Z</dcterms:created>
  <dcterms:modified xsi:type="dcterms:W3CDTF">2022-10-24T07:32:00Z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