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51B9" w14:textId="77777777" w:rsidR="00412889" w:rsidRDefault="00412889" w:rsidP="00412889">
      <w:pPr>
        <w:jc w:val="left"/>
        <w:rPr>
          <w:rFonts w:ascii="Times New Roman" w:hAnsi="Times New Roman" w:cs="Times New Roman"/>
          <w:sz w:val="24"/>
          <w:szCs w:val="24"/>
        </w:rPr>
      </w:pPr>
      <w:r>
        <w:rPr>
          <w:rFonts w:ascii="Times New Roman" w:hAnsi="Times New Roman"/>
          <w:b/>
          <w:sz w:val="24"/>
        </w:rPr>
        <w:t>Apartment Gallery</w:t>
      </w:r>
    </w:p>
    <w:p w14:paraId="5F06024B" w14:textId="77777777" w:rsidR="00412889" w:rsidRDefault="00412889" w:rsidP="00412889">
      <w:pPr>
        <w:jc w:val="left"/>
        <w:rPr>
          <w:rFonts w:ascii="Times New Roman" w:hAnsi="Times New Roman" w:cs="Times New Roman"/>
          <w:sz w:val="24"/>
          <w:szCs w:val="24"/>
        </w:rPr>
      </w:pPr>
      <w:r>
        <w:rPr>
          <w:rFonts w:ascii="Times New Roman" w:hAnsi="Times New Roman" w:cs="Times New Roman"/>
          <w:sz w:val="24"/>
          <w:szCs w:val="24"/>
        </w:rPr>
        <w:t>These rooms</w:t>
      </w:r>
      <w:r>
        <w:rPr>
          <w:rFonts w:ascii="Times New Roman" w:hAnsi="Times New Roman"/>
          <w:sz w:val="24"/>
        </w:rPr>
        <w:t>, opening off a long</w:t>
      </w:r>
      <w:r>
        <w:rPr>
          <w:rFonts w:ascii="Times New Roman" w:hAnsi="Times New Roman" w:cs="Times New Roman"/>
          <w:sz w:val="24"/>
          <w:szCs w:val="24"/>
        </w:rPr>
        <w:t xml:space="preserve"> corridor, were the living quarters of the castle’s ladies-in-waiting and female servants. This is one of the few surviving residential areas of the original castle complex. The other remaining areas, including the keep, were designed to be used only in times of war.</w:t>
      </w:r>
    </w:p>
    <w:p w14:paraId="51070953" w14:textId="39AE8B9B" w:rsidR="008D2586" w:rsidRPr="00412889" w:rsidRDefault="008D2586" w:rsidP="00412889"/>
    <w:sectPr w:rsidR="008D2586" w:rsidRPr="0041288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12889"/>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338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