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843BC" w14:textId="66C60A79" w:rsidR="00056DFF" w:rsidRDefault="00056DFF" w:rsidP="00056DFF">
      <w:pPr>
        <w:tabs>
          <w:tab w:val="left" w:pos="284"/>
        </w:tabs>
        <w:spacing w:line="360" w:lineRule="auto"/>
        <w:rPr>
          <w:rFonts w:ascii="Times New Roman" w:eastAsia="Times New Roman" w:hAnsi="Times New Roman" w:cs="Times New Roman"/>
          <w:sz w:val="21"/>
          <w:szCs w:val="21"/>
          <w:highlight w:val="white"/>
        </w:rPr>
      </w:pPr>
      <w:r>
        <w:rPr>
          <w:rFonts w:ascii="Times New Roman" w:eastAsia="Arial" w:hAnsi="Times New Roman" w:cs="Times New Roman"/>
          <w:b/>
          <w:color w:val="000000"/>
          <w:sz w:val="21"/>
          <w:szCs w:val="21"/>
          <w:highlight w:val="white"/>
        </w:rPr>
        <w:t xml:space="preserve">Nebuta Museum Wa Rasse </w:t>
      </w:r>
    </w:p>
    <w:p w14:paraId="067B550C" w14:textId="77777777" w:rsidR="00056DFF" w:rsidRDefault="00056DFF" w:rsidP="00056DFF">
      <w:pPr>
        <w:tabs>
          <w:tab w:val="left" w:pos="284"/>
        </w:tabs>
        <w:spacing w:line="360" w:lineRule="auto"/>
        <w:rPr>
          <w:rFonts w:ascii="Times New Roman" w:eastAsia="Times New Roman" w:hAnsi="Times New Roman" w:cs="Times New Roman"/>
          <w:sz w:val="21"/>
          <w:szCs w:val="21"/>
        </w:rPr>
      </w:pPr>
    </w:p>
    <w:p w14:paraId="447A675B" w14:textId="77777777" w:rsidR="00056DFF" w:rsidRDefault="00056DFF" w:rsidP="00056DFF">
      <w:pPr>
        <w:tabs>
          <w:tab w:val="left" w:pos="284"/>
        </w:tabs>
        <w:spacing w:line="360" w:lineRule="auto"/>
        <w:rPr>
          <w:rFonts w:ascii="Times New Roman" w:eastAsia="Times New Roman" w:hAnsi="Times New Roman" w:cs="Times New Roman"/>
          <w:color w:val="000000" w:themeColor="text1"/>
          <w:sz w:val="21"/>
          <w:szCs w:val="21"/>
        </w:rPr>
      </w:pPr>
      <w:r>
        <w:rPr>
          <w:rFonts w:ascii="Times New Roman" w:eastAsia="Arial" w:hAnsi="Times New Roman" w:cs="Times New Roman"/>
          <w:color w:val="000000" w:themeColor="text1"/>
          <w:sz w:val="21"/>
          <w:szCs w:val="21"/>
        </w:rPr>
        <w:t xml:space="preserve">Opened in January 2011, Wa Rasse is a two-floor, family-friendly museum dedicated to the history and art of the Nebuta Festival. The museum’s name comes from </w:t>
      </w:r>
      <w:r>
        <w:rPr>
          <w:rFonts w:ascii="Times New Roman" w:eastAsia="Arial" w:hAnsi="Times New Roman" w:cs="Times New Roman"/>
          <w:i/>
          <w:iCs/>
          <w:color w:val="000000" w:themeColor="text1"/>
          <w:sz w:val="21"/>
          <w:szCs w:val="21"/>
        </w:rPr>
        <w:t>wa</w:t>
      </w:r>
      <w:r>
        <w:rPr>
          <w:rFonts w:ascii="Times New Roman" w:eastAsia="Arial" w:hAnsi="Times New Roman" w:cs="Times New Roman"/>
          <w:color w:val="000000" w:themeColor="text1"/>
          <w:sz w:val="21"/>
          <w:szCs w:val="21"/>
        </w:rPr>
        <w:t xml:space="preserve">, short for </w:t>
      </w:r>
      <w:r>
        <w:rPr>
          <w:rFonts w:ascii="Times New Roman" w:eastAsia="Arial" w:hAnsi="Times New Roman" w:cs="Times New Roman"/>
          <w:i/>
          <w:iCs/>
          <w:color w:val="000000" w:themeColor="text1"/>
          <w:sz w:val="21"/>
          <w:szCs w:val="21"/>
        </w:rPr>
        <w:t xml:space="preserve">warai </w:t>
      </w:r>
      <w:r>
        <w:rPr>
          <w:rFonts w:ascii="Times New Roman" w:eastAsia="Arial" w:hAnsi="Times New Roman" w:cs="Times New Roman"/>
          <w:iCs/>
          <w:color w:val="000000" w:themeColor="text1"/>
          <w:sz w:val="21"/>
          <w:szCs w:val="21"/>
        </w:rPr>
        <w:t>(</w:t>
      </w:r>
      <w:r>
        <w:rPr>
          <w:rFonts w:ascii="Times New Roman" w:eastAsia="Arial" w:hAnsi="Times New Roman" w:cs="Times New Roman"/>
          <w:color w:val="000000" w:themeColor="text1"/>
          <w:sz w:val="21"/>
          <w:szCs w:val="21"/>
        </w:rPr>
        <w:t xml:space="preserve">laughter), and </w:t>
      </w:r>
      <w:r>
        <w:rPr>
          <w:rFonts w:ascii="Times New Roman" w:eastAsia="Arial" w:hAnsi="Times New Roman" w:cs="Times New Roman"/>
          <w:i/>
          <w:iCs/>
          <w:color w:val="000000" w:themeColor="text1"/>
          <w:sz w:val="21"/>
          <w:szCs w:val="21"/>
        </w:rPr>
        <w:t>rassera</w:t>
      </w:r>
      <w:r>
        <w:rPr>
          <w:rFonts w:ascii="Times New Roman" w:eastAsia="Arial" w:hAnsi="Times New Roman" w:cs="Times New Roman"/>
          <w:color w:val="000000" w:themeColor="text1"/>
          <w:sz w:val="21"/>
          <w:szCs w:val="21"/>
        </w:rPr>
        <w:t xml:space="preserve">, the customary festival </w:t>
      </w:r>
      <w:r>
        <w:rPr>
          <w:rFonts w:ascii="Times New Roman" w:eastAsia="Arial" w:hAnsi="Times New Roman" w:cs="Times New Roman"/>
          <w:iCs/>
          <w:color w:val="000000" w:themeColor="text1"/>
          <w:sz w:val="21"/>
          <w:szCs w:val="21"/>
        </w:rPr>
        <w:t>chant</w:t>
      </w:r>
      <w:r>
        <w:rPr>
          <w:rFonts w:ascii="Times New Roman" w:eastAsia="Arial" w:hAnsi="Times New Roman" w:cs="Times New Roman"/>
          <w:color w:val="000000" w:themeColor="text1"/>
          <w:sz w:val="21"/>
          <w:szCs w:val="21"/>
        </w:rPr>
        <w:t xml:space="preserve">. Only one minute on foot from Aomori Station, Wa Rasse provides in-depth knowledge and insider information for anyone wanting to learn more about the big event. It is open year-round. </w:t>
      </w:r>
    </w:p>
    <w:p w14:paraId="26DBD82A" w14:textId="77777777" w:rsidR="00056DFF" w:rsidRDefault="00056DFF" w:rsidP="00056DFF">
      <w:pPr>
        <w:tabs>
          <w:tab w:val="left" w:pos="284"/>
        </w:tabs>
        <w:spacing w:line="360" w:lineRule="auto"/>
        <w:rPr>
          <w:rFonts w:ascii="Times New Roman" w:eastAsia="Times New Roman" w:hAnsi="Times New Roman" w:cs="Times New Roman"/>
          <w:sz w:val="21"/>
          <w:szCs w:val="21"/>
        </w:rPr>
      </w:pPr>
      <w:r>
        <w:rPr>
          <w:rFonts w:ascii="Times New Roman" w:eastAsia="Times New Roman" w:hAnsi="Times New Roman" w:cs="Times New Roman"/>
          <w:sz w:val="21"/>
          <w:szCs w:val="21"/>
        </w:rPr>
        <w:tab/>
      </w:r>
      <w:r>
        <w:rPr>
          <w:rFonts w:ascii="Times New Roman" w:eastAsia="Arial" w:hAnsi="Times New Roman" w:cs="Times New Roman"/>
          <w:color w:val="000000" w:themeColor="text1"/>
          <w:sz w:val="21"/>
          <w:szCs w:val="21"/>
        </w:rPr>
        <w:t xml:space="preserve">The large black and red building is set against the backdrop of Aomori Bay. Inside, the museum is dark and the traditional </w:t>
      </w:r>
      <w:r>
        <w:rPr>
          <w:rFonts w:ascii="Times New Roman" w:eastAsia="Arial" w:hAnsi="Times New Roman" w:cs="Times New Roman"/>
          <w:i/>
          <w:color w:val="000000" w:themeColor="text1"/>
          <w:sz w:val="21"/>
          <w:szCs w:val="21"/>
        </w:rPr>
        <w:t>hayashi</w:t>
      </w:r>
      <w:r>
        <w:rPr>
          <w:rFonts w:ascii="Times New Roman" w:eastAsia="Arial" w:hAnsi="Times New Roman" w:cs="Times New Roman"/>
          <w:color w:val="000000" w:themeColor="text1"/>
          <w:sz w:val="21"/>
          <w:szCs w:val="21"/>
        </w:rPr>
        <w:t xml:space="preserve"> music of drums, flutes, and cymbals plays in the background, recreating the evening atmosphere of the Nebuta Festival. Bright displays are used to explain the history of the festival and give a behind-the-scenes look at the design and construction of the Nebuta floats. </w:t>
      </w:r>
    </w:p>
    <w:p w14:paraId="5B008F62" w14:textId="77777777" w:rsidR="00056DFF" w:rsidRDefault="00056DFF" w:rsidP="00056DFF">
      <w:pPr>
        <w:tabs>
          <w:tab w:val="left" w:pos="284"/>
        </w:tabs>
        <w:spacing w:line="360" w:lineRule="auto"/>
        <w:rPr>
          <w:rFonts w:ascii="Times New Roman" w:eastAsia="Times New Roman" w:hAnsi="Times New Roman" w:cs="Times New Roman"/>
          <w:sz w:val="21"/>
          <w:szCs w:val="21"/>
        </w:rPr>
      </w:pPr>
      <w:r>
        <w:rPr>
          <w:rFonts w:ascii="Times New Roman" w:eastAsia="Times New Roman" w:hAnsi="Times New Roman" w:cs="Times New Roman"/>
          <w:sz w:val="21"/>
          <w:szCs w:val="21"/>
        </w:rPr>
        <w:tab/>
      </w:r>
      <w:r>
        <w:rPr>
          <w:rFonts w:ascii="Times New Roman" w:eastAsia="Arial" w:hAnsi="Times New Roman" w:cs="Times New Roman"/>
          <w:color w:val="000000"/>
          <w:sz w:val="21"/>
          <w:szCs w:val="21"/>
        </w:rPr>
        <w:t xml:space="preserve">After the festival ends, four award-winning floats are displayed in the Nebuta Hall with a description of the construction and story behind each float. Visitors can observe all the </w:t>
      </w:r>
      <w:r>
        <w:rPr>
          <w:rFonts w:ascii="Times New Roman" w:eastAsia="Arial" w:hAnsi="Times New Roman" w:cs="Times New Roman"/>
          <w:color w:val="000000" w:themeColor="text1"/>
          <w:sz w:val="21"/>
          <w:szCs w:val="21"/>
        </w:rPr>
        <w:t xml:space="preserve">details </w:t>
      </w:r>
      <w:r>
        <w:rPr>
          <w:rFonts w:ascii="Times New Roman" w:eastAsia="Arial" w:hAnsi="Times New Roman" w:cs="Times New Roman"/>
          <w:color w:val="000000"/>
          <w:sz w:val="21"/>
          <w:szCs w:val="21"/>
        </w:rPr>
        <w:t xml:space="preserve">that go into their creation, from the wooden and wire frames to the detailed painting </w:t>
      </w:r>
      <w:r>
        <w:rPr>
          <w:rFonts w:ascii="Times New Roman" w:eastAsia="Arial" w:hAnsi="Times New Roman" w:cs="Times New Roman"/>
          <w:sz w:val="21"/>
          <w:szCs w:val="21"/>
        </w:rPr>
        <w:t>that pulls</w:t>
      </w:r>
      <w:r>
        <w:rPr>
          <w:rFonts w:ascii="Times New Roman" w:eastAsia="Arial" w:hAnsi="Times New Roman" w:cs="Times New Roman"/>
          <w:color w:val="000000"/>
          <w:sz w:val="21"/>
          <w:szCs w:val="21"/>
        </w:rPr>
        <w:t xml:space="preserve"> everything together. </w:t>
      </w:r>
    </w:p>
    <w:p w14:paraId="3F89916C" w14:textId="77777777" w:rsidR="00056DFF" w:rsidRDefault="00056DFF" w:rsidP="00056DFF">
      <w:pPr>
        <w:tabs>
          <w:tab w:val="left" w:pos="284"/>
        </w:tabs>
        <w:spacing w:line="360" w:lineRule="auto"/>
        <w:rPr>
          <w:rFonts w:ascii="Times New Roman" w:eastAsia="Times New Roman" w:hAnsi="Times New Roman" w:cs="Times New Roman"/>
          <w:sz w:val="21"/>
          <w:szCs w:val="21"/>
        </w:rPr>
      </w:pPr>
      <w:r>
        <w:rPr>
          <w:rFonts w:ascii="Times New Roman" w:eastAsia="Times New Roman" w:hAnsi="Times New Roman" w:cs="Times New Roman"/>
          <w:sz w:val="21"/>
          <w:szCs w:val="21"/>
        </w:rPr>
        <w:tab/>
      </w:r>
      <w:r>
        <w:rPr>
          <w:rFonts w:ascii="Times New Roman" w:eastAsia="Arial" w:hAnsi="Times New Roman" w:cs="Times New Roman"/>
          <w:sz w:val="21"/>
          <w:szCs w:val="21"/>
        </w:rPr>
        <w:t>P</w:t>
      </w:r>
      <w:r>
        <w:rPr>
          <w:rFonts w:ascii="Times New Roman" w:eastAsia="Arial" w:hAnsi="Times New Roman" w:cs="Times New Roman"/>
          <w:color w:val="000000"/>
          <w:sz w:val="21"/>
          <w:szCs w:val="21"/>
        </w:rPr>
        <w:t xml:space="preserve">reliminary sketches made by the </w:t>
      </w:r>
      <w:r>
        <w:rPr>
          <w:rFonts w:ascii="Times New Roman" w:eastAsia="Arial" w:hAnsi="Times New Roman" w:cs="Times New Roman"/>
          <w:i/>
          <w:color w:val="000000"/>
          <w:sz w:val="21"/>
          <w:szCs w:val="21"/>
        </w:rPr>
        <w:t>nebutashi</w:t>
      </w:r>
      <w:r>
        <w:rPr>
          <w:rFonts w:ascii="Times New Roman" w:eastAsia="Arial" w:hAnsi="Times New Roman" w:cs="Times New Roman"/>
          <w:color w:val="000000"/>
          <w:sz w:val="21"/>
          <w:szCs w:val="21"/>
        </w:rPr>
        <w:t xml:space="preserve"> (Nebuta artisan) </w:t>
      </w:r>
      <w:r>
        <w:rPr>
          <w:rFonts w:ascii="Times New Roman" w:eastAsia="Arial" w:hAnsi="Times New Roman" w:cs="Times New Roman"/>
          <w:sz w:val="21"/>
          <w:szCs w:val="21"/>
        </w:rPr>
        <w:t>are</w:t>
      </w:r>
      <w:r>
        <w:rPr>
          <w:rFonts w:ascii="Times New Roman" w:eastAsia="Arial" w:hAnsi="Times New Roman" w:cs="Times New Roman"/>
          <w:color w:val="000000"/>
          <w:sz w:val="21"/>
          <w:szCs w:val="21"/>
        </w:rPr>
        <w:t xml:space="preserve"> also on display. This </w:t>
      </w:r>
      <w:r>
        <w:rPr>
          <w:rFonts w:ascii="Times New Roman" w:eastAsia="Arial" w:hAnsi="Times New Roman" w:cs="Times New Roman"/>
          <w:sz w:val="21"/>
          <w:szCs w:val="21"/>
        </w:rPr>
        <w:t xml:space="preserve">type of </w:t>
      </w:r>
      <w:r>
        <w:rPr>
          <w:rFonts w:ascii="Times New Roman" w:eastAsia="Arial" w:hAnsi="Times New Roman" w:cs="Times New Roman"/>
          <w:color w:val="000000"/>
          <w:sz w:val="21"/>
          <w:szCs w:val="21"/>
        </w:rPr>
        <w:t>sketch</w:t>
      </w:r>
      <w:r>
        <w:rPr>
          <w:rFonts w:ascii="Times New Roman" w:eastAsia="Arial" w:hAnsi="Times New Roman" w:cs="Times New Roman"/>
          <w:color w:val="222222"/>
          <w:sz w:val="21"/>
          <w:szCs w:val="21"/>
          <w:highlight w:val="white"/>
        </w:rPr>
        <w:t>—a simple image rather than a detailed blueprint—</w:t>
      </w:r>
      <w:r>
        <w:rPr>
          <w:rFonts w:ascii="Times New Roman" w:eastAsia="Arial" w:hAnsi="Times New Roman" w:cs="Times New Roman"/>
          <w:color w:val="000000"/>
          <w:sz w:val="21"/>
          <w:szCs w:val="21"/>
        </w:rPr>
        <w:t xml:space="preserve">is the guide for the Nebuta float’s year-long construction process and is the key to the artistic design of the float, </w:t>
      </w:r>
      <w:r>
        <w:rPr>
          <w:rFonts w:ascii="Times New Roman" w:eastAsia="Arial" w:hAnsi="Times New Roman" w:cs="Times New Roman"/>
          <w:sz w:val="21"/>
          <w:szCs w:val="21"/>
        </w:rPr>
        <w:t>a real</w:t>
      </w:r>
      <w:r>
        <w:rPr>
          <w:rFonts w:ascii="Times New Roman" w:eastAsia="Arial" w:hAnsi="Times New Roman" w:cs="Times New Roman"/>
          <w:color w:val="000000"/>
          <w:sz w:val="21"/>
          <w:szCs w:val="21"/>
        </w:rPr>
        <w:t xml:space="preserve"> test</w:t>
      </w:r>
      <w:r>
        <w:rPr>
          <w:rFonts w:ascii="Times New Roman" w:eastAsia="Arial" w:hAnsi="Times New Roman" w:cs="Times New Roman"/>
          <w:sz w:val="21"/>
          <w:szCs w:val="21"/>
        </w:rPr>
        <w:t xml:space="preserve"> of</w:t>
      </w:r>
      <w:r>
        <w:rPr>
          <w:rFonts w:ascii="Times New Roman" w:eastAsia="Arial" w:hAnsi="Times New Roman" w:cs="Times New Roman"/>
          <w:color w:val="000000"/>
          <w:sz w:val="21"/>
          <w:szCs w:val="21"/>
        </w:rPr>
        <w:t xml:space="preserve"> the artisan’s imagination. Visitors can feel the expressive energy of the float in the two-dimensional drawing, even before its construction. </w:t>
      </w:r>
    </w:p>
    <w:p w14:paraId="1B9CA884" w14:textId="77777777" w:rsidR="00056DFF" w:rsidRDefault="00056DFF" w:rsidP="00056DFF">
      <w:pPr>
        <w:tabs>
          <w:tab w:val="left" w:pos="284"/>
        </w:tabs>
        <w:spacing w:line="360" w:lineRule="auto"/>
        <w:rPr>
          <w:rFonts w:ascii="Times New Roman" w:eastAsia="Arial" w:hAnsi="Times New Roman" w:cs="Times New Roman"/>
          <w:color w:val="000000"/>
          <w:sz w:val="21"/>
          <w:szCs w:val="21"/>
        </w:rPr>
      </w:pPr>
      <w:r>
        <w:rPr>
          <w:rFonts w:ascii="Times New Roman" w:eastAsia="Times New Roman" w:hAnsi="Times New Roman" w:cs="Times New Roman"/>
          <w:sz w:val="21"/>
          <w:szCs w:val="21"/>
        </w:rPr>
        <w:tab/>
      </w:r>
      <w:r>
        <w:rPr>
          <w:rFonts w:ascii="Times New Roman" w:eastAsia="Arial" w:hAnsi="Times New Roman" w:cs="Times New Roman"/>
          <w:color w:val="000000"/>
          <w:sz w:val="21"/>
          <w:szCs w:val="21"/>
        </w:rPr>
        <w:t xml:space="preserve">Visitors have the opportunity to touch the floats and try their hand at constructing pieces of sample floats using materials such as </w:t>
      </w:r>
      <w:r>
        <w:rPr>
          <w:rFonts w:ascii="Times New Roman" w:eastAsia="Arial" w:hAnsi="Times New Roman" w:cs="Times New Roman"/>
          <w:i/>
          <w:iCs/>
          <w:color w:val="000000"/>
          <w:sz w:val="21"/>
          <w:szCs w:val="21"/>
        </w:rPr>
        <w:t>washi</w:t>
      </w:r>
      <w:r>
        <w:rPr>
          <w:rFonts w:ascii="Times New Roman" w:eastAsia="Arial" w:hAnsi="Times New Roman" w:cs="Times New Roman"/>
          <w:color w:val="000000"/>
          <w:sz w:val="21"/>
          <w:szCs w:val="21"/>
        </w:rPr>
        <w:t xml:space="preserve"> paper. There are also classes and workshops </w:t>
      </w:r>
      <w:r>
        <w:rPr>
          <w:rFonts w:ascii="Times New Roman" w:eastAsia="Arial" w:hAnsi="Times New Roman" w:cs="Times New Roman"/>
          <w:sz w:val="21"/>
          <w:szCs w:val="21"/>
        </w:rPr>
        <w:t>that give</w:t>
      </w:r>
      <w:r>
        <w:rPr>
          <w:rFonts w:ascii="Times New Roman" w:eastAsia="Arial" w:hAnsi="Times New Roman" w:cs="Times New Roman"/>
          <w:color w:val="000000"/>
          <w:sz w:val="21"/>
          <w:szCs w:val="21"/>
        </w:rPr>
        <w:t xml:space="preserve"> a behind-the-scenes look at the festival. Visitors can learn how to play traditional festival music with the </w:t>
      </w:r>
      <w:r>
        <w:rPr>
          <w:rFonts w:ascii="Times New Roman" w:eastAsia="Arial" w:hAnsi="Times New Roman" w:cs="Times New Roman"/>
          <w:i/>
          <w:iCs/>
          <w:color w:val="000000"/>
          <w:sz w:val="21"/>
          <w:szCs w:val="21"/>
        </w:rPr>
        <w:t>taiko</w:t>
      </w:r>
      <w:r>
        <w:rPr>
          <w:rFonts w:ascii="Times New Roman" w:eastAsia="Arial" w:hAnsi="Times New Roman" w:cs="Times New Roman"/>
          <w:color w:val="000000"/>
          <w:sz w:val="21"/>
          <w:szCs w:val="21"/>
        </w:rPr>
        <w:t xml:space="preserve"> drum, bamboo flute, and hand cymbals, or make crafts such as paper goldfish or the heads of miniature Nebuta figures.</w:t>
      </w:r>
    </w:p>
    <w:p w14:paraId="5386C95F" w14:textId="77777777" w:rsidR="0070447D" w:rsidRPr="00056DFF" w:rsidRDefault="0070447D" w:rsidP="00056DFF"/>
    <w:sectPr w:rsidR="0070447D" w:rsidRPr="00056DFF">
      <w:headerReference w:type="even" r:id="rId7"/>
      <w:headerReference w:type="default" r:id="rId8"/>
      <w:footerReference w:type="even" r:id="rId9"/>
      <w:headerReference w:type="first" r:id="rId10"/>
      <w:footerReference w:type="first" r:id="rId11"/>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B4FFE" w14:textId="77777777" w:rsidR="00A721D1" w:rsidRDefault="00A721D1">
      <w:r>
        <w:separator/>
      </w:r>
    </w:p>
  </w:endnote>
  <w:endnote w:type="continuationSeparator" w:id="0">
    <w:p w14:paraId="67D3BAF7" w14:textId="77777777" w:rsidR="00A721D1" w:rsidRDefault="00A72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B" w14:textId="77777777" w:rsidR="00120785" w:rsidRDefault="00120785">
    <w:pPr>
      <w:pBdr>
        <w:top w:val="nil"/>
        <w:left w:val="nil"/>
        <w:bottom w:val="nil"/>
        <w:right w:val="nil"/>
        <w:between w:val="nil"/>
      </w:pBdr>
      <w:tabs>
        <w:tab w:val="center" w:pos="4680"/>
        <w:tab w:val="right" w:pos="9360"/>
      </w:tabs>
      <w:jc w:val="right"/>
      <w:rPr>
        <w:color w:val="000000"/>
      </w:rPr>
    </w:pPr>
    <w:r>
      <w:rPr>
        <w:color w:val="000000"/>
      </w:rPr>
      <w:fldChar w:fldCharType="begin"/>
    </w:r>
    <w:r>
      <w:rPr>
        <w:rFonts w:eastAsia="Calibri"/>
        <w:color w:val="000000"/>
      </w:rPr>
      <w:instrText>PAGE</w:instrText>
    </w:r>
    <w:r>
      <w:rPr>
        <w:color w:val="000000"/>
      </w:rPr>
      <w:fldChar w:fldCharType="end"/>
    </w:r>
  </w:p>
  <w:p w14:paraId="0000007C" w14:textId="77777777" w:rsidR="00120785" w:rsidRDefault="00120785">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D" w14:textId="77777777" w:rsidR="00120785" w:rsidRDefault="0012078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CBC38" w14:textId="77777777" w:rsidR="00A721D1" w:rsidRDefault="00A721D1">
      <w:r>
        <w:separator/>
      </w:r>
    </w:p>
  </w:footnote>
  <w:footnote w:type="continuationSeparator" w:id="0">
    <w:p w14:paraId="09BF600F" w14:textId="77777777" w:rsidR="00A721D1" w:rsidRDefault="00A721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9" w14:textId="77777777" w:rsidR="00120785" w:rsidRDefault="0012078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8" w14:textId="77777777" w:rsidR="00120785" w:rsidRDefault="00120785">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A" w14:textId="77777777" w:rsidR="00120785" w:rsidRDefault="00120785">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AF1"/>
    <w:rsid w:val="00056DFF"/>
    <w:rsid w:val="00063CCD"/>
    <w:rsid w:val="000719FA"/>
    <w:rsid w:val="00106A32"/>
    <w:rsid w:val="00120785"/>
    <w:rsid w:val="00123FA9"/>
    <w:rsid w:val="001459F2"/>
    <w:rsid w:val="00184A6F"/>
    <w:rsid w:val="001A7354"/>
    <w:rsid w:val="001B0F73"/>
    <w:rsid w:val="001C4791"/>
    <w:rsid w:val="001F3D69"/>
    <w:rsid w:val="001F4D57"/>
    <w:rsid w:val="002361E2"/>
    <w:rsid w:val="00266E8E"/>
    <w:rsid w:val="002A6116"/>
    <w:rsid w:val="002B6D31"/>
    <w:rsid w:val="002E024B"/>
    <w:rsid w:val="00315725"/>
    <w:rsid w:val="00346A31"/>
    <w:rsid w:val="0036433F"/>
    <w:rsid w:val="00391AD4"/>
    <w:rsid w:val="003D12F6"/>
    <w:rsid w:val="0040684A"/>
    <w:rsid w:val="00446CE0"/>
    <w:rsid w:val="00477885"/>
    <w:rsid w:val="00482CCE"/>
    <w:rsid w:val="004E4C71"/>
    <w:rsid w:val="005954B9"/>
    <w:rsid w:val="006128A0"/>
    <w:rsid w:val="00631F22"/>
    <w:rsid w:val="006A6ACA"/>
    <w:rsid w:val="006B21DF"/>
    <w:rsid w:val="006D1AF1"/>
    <w:rsid w:val="0070447D"/>
    <w:rsid w:val="00720A0D"/>
    <w:rsid w:val="00731073"/>
    <w:rsid w:val="00761E00"/>
    <w:rsid w:val="00764DC6"/>
    <w:rsid w:val="00765358"/>
    <w:rsid w:val="007A4C18"/>
    <w:rsid w:val="007C63F1"/>
    <w:rsid w:val="007E755A"/>
    <w:rsid w:val="00837C15"/>
    <w:rsid w:val="008D286F"/>
    <w:rsid w:val="008E208F"/>
    <w:rsid w:val="00991345"/>
    <w:rsid w:val="009A554A"/>
    <w:rsid w:val="00A721D1"/>
    <w:rsid w:val="00AF1F25"/>
    <w:rsid w:val="00BB30C4"/>
    <w:rsid w:val="00BE4369"/>
    <w:rsid w:val="00C01870"/>
    <w:rsid w:val="00D0055E"/>
    <w:rsid w:val="00D07C4E"/>
    <w:rsid w:val="00D60EC9"/>
    <w:rsid w:val="00D621CB"/>
    <w:rsid w:val="00E05A4A"/>
    <w:rsid w:val="00E16770"/>
    <w:rsid w:val="00E43E22"/>
    <w:rsid w:val="00EB5E98"/>
    <w:rsid w:val="00EE5B3A"/>
    <w:rsid w:val="00F62679"/>
    <w:rsid w:val="00FF44DD"/>
    <w:rsid w:val="15B08F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102CA64"/>
  <w15:docId w15:val="{DA87E638-C2FE-F245-B437-94705EEA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446CE0"/>
    <w:rPr>
      <w:sz w:val="16"/>
      <w:szCs w:val="16"/>
    </w:rPr>
  </w:style>
  <w:style w:type="paragraph" w:styleId="a6">
    <w:name w:val="annotation text"/>
    <w:basedOn w:val="a"/>
    <w:link w:val="a7"/>
    <w:uiPriority w:val="99"/>
    <w:semiHidden/>
    <w:unhideWhenUsed/>
    <w:rsid w:val="00446CE0"/>
    <w:rPr>
      <w:sz w:val="20"/>
      <w:szCs w:val="20"/>
    </w:rPr>
  </w:style>
  <w:style w:type="character" w:customStyle="1" w:styleId="a7">
    <w:name w:val="コメント文字列 (文字)"/>
    <w:basedOn w:val="a0"/>
    <w:link w:val="a6"/>
    <w:uiPriority w:val="99"/>
    <w:semiHidden/>
    <w:rsid w:val="00446CE0"/>
    <w:rPr>
      <w:sz w:val="20"/>
      <w:szCs w:val="20"/>
    </w:rPr>
  </w:style>
  <w:style w:type="paragraph" w:styleId="a8">
    <w:name w:val="annotation subject"/>
    <w:basedOn w:val="a6"/>
    <w:next w:val="a6"/>
    <w:link w:val="a9"/>
    <w:uiPriority w:val="99"/>
    <w:semiHidden/>
    <w:unhideWhenUsed/>
    <w:rsid w:val="00446CE0"/>
    <w:rPr>
      <w:b/>
      <w:bCs/>
    </w:rPr>
  </w:style>
  <w:style w:type="character" w:customStyle="1" w:styleId="a9">
    <w:name w:val="コメント内容 (文字)"/>
    <w:basedOn w:val="a7"/>
    <w:link w:val="a8"/>
    <w:uiPriority w:val="99"/>
    <w:semiHidden/>
    <w:rsid w:val="00446CE0"/>
    <w:rPr>
      <w:b/>
      <w:bCs/>
      <w:sz w:val="20"/>
      <w:szCs w:val="20"/>
    </w:rPr>
  </w:style>
  <w:style w:type="paragraph" w:styleId="aa">
    <w:name w:val="Balloon Text"/>
    <w:basedOn w:val="a"/>
    <w:link w:val="ab"/>
    <w:uiPriority w:val="99"/>
    <w:semiHidden/>
    <w:unhideWhenUsed/>
    <w:rsid w:val="00446CE0"/>
    <w:rPr>
      <w:rFonts w:ascii="Times New Roman" w:hAnsi="Times New Roman" w:cs="Times New Roman"/>
      <w:sz w:val="18"/>
      <w:szCs w:val="18"/>
    </w:rPr>
  </w:style>
  <w:style w:type="character" w:customStyle="1" w:styleId="ab">
    <w:name w:val="吹き出し (文字)"/>
    <w:basedOn w:val="a0"/>
    <w:link w:val="aa"/>
    <w:uiPriority w:val="99"/>
    <w:semiHidden/>
    <w:rsid w:val="00446CE0"/>
    <w:rPr>
      <w:rFonts w:ascii="Times New Roman" w:hAnsi="Times New Roman" w:cs="Times New Roman"/>
      <w:sz w:val="18"/>
      <w:szCs w:val="18"/>
    </w:rPr>
  </w:style>
  <w:style w:type="paragraph" w:styleId="HTML">
    <w:name w:val="HTML Preformatted"/>
    <w:basedOn w:val="a"/>
    <w:link w:val="HTML0"/>
    <w:uiPriority w:val="99"/>
    <w:semiHidden/>
    <w:unhideWhenUsed/>
    <w:rsid w:val="00236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2361E2"/>
    <w:rPr>
      <w:rFonts w:ascii="ＭＳ ゴシック" w:eastAsia="ＭＳ ゴシック" w:hAnsi="ＭＳ ゴシック" w:cs="ＭＳ ゴシック"/>
    </w:rPr>
  </w:style>
  <w:style w:type="paragraph" w:styleId="ac">
    <w:name w:val="footer"/>
    <w:basedOn w:val="a"/>
    <w:link w:val="ad"/>
    <w:uiPriority w:val="99"/>
    <w:unhideWhenUsed/>
    <w:rsid w:val="00106A32"/>
    <w:pPr>
      <w:tabs>
        <w:tab w:val="center" w:pos="4252"/>
        <w:tab w:val="right" w:pos="8504"/>
      </w:tabs>
      <w:snapToGrid w:val="0"/>
    </w:pPr>
  </w:style>
  <w:style w:type="character" w:customStyle="1" w:styleId="ad">
    <w:name w:val="フッター (文字)"/>
    <w:basedOn w:val="a0"/>
    <w:link w:val="ac"/>
    <w:uiPriority w:val="99"/>
    <w:rsid w:val="00106A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35863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6FEDE-D713-45A5-BC4F-699B91A18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299</Words>
  <Characters>1710</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吉本 裕一</dc:creator>
  <cp:lastModifiedBy>Sayaka Yabe</cp:lastModifiedBy>
  <cp:revision>2</cp:revision>
  <dcterms:created xsi:type="dcterms:W3CDTF">2022-10-25T00:30:00Z</dcterms:created>
  <dcterms:modified xsi:type="dcterms:W3CDTF">2022-10-25T00:30:00Z</dcterms:modified>
</cp:coreProperties>
</file>