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5EC1" w14:textId="77777777" w:rsidR="008D319B" w:rsidRDefault="008D319B" w:rsidP="008D3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Kinosaki Danjiri Festival</w:t>
      </w:r>
    </w:p>
    <w:p w14:paraId="1636D22E" w14:textId="77777777" w:rsidR="008D319B" w:rsidRDefault="008D319B" w:rsidP="008D3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5029EDCD" w14:textId="77777777" w:rsidR="008D319B" w:rsidRDefault="008D319B" w:rsidP="008D3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FF0000"/>
        </w:rPr>
      </w:pPr>
      <w:r>
        <w:rPr>
          <w:rFonts w:ascii="Times New Roman" w:eastAsia="Times New Roman" w:hAnsi="Times New Roman" w:cs="Times New Roman"/>
          <w:color w:val="4D4843"/>
        </w:rPr>
        <w:t xml:space="preserve">One of Kinosaki Onsen’s largest festivals, this celebration dates back over 200 years and takes place on October 14 and 15 every year. The Kinosaki Danjiri Festival is Shisho Shrine’s main festival, a boisterous celebration that showcases the passion of the locals in the area. Also referred to as the “Fighting Shrine Festival,” the festivities include a grand performance in which a </w:t>
      </w:r>
      <w:r>
        <w:rPr>
          <w:rFonts w:ascii="Times New Roman" w:eastAsia="Times New Roman" w:hAnsi="Times New Roman" w:cs="Times New Roman"/>
          <w:color w:val="525252"/>
        </w:rPr>
        <w:t>portable shrine</w:t>
      </w:r>
      <w:r>
        <w:rPr>
          <w:rFonts w:ascii="Times New Roman" w:eastAsia="Times New Roman" w:hAnsi="Times New Roman" w:cs="Times New Roman"/>
          <w:i/>
          <w:color w:val="4D4843"/>
        </w:rPr>
        <w:t xml:space="preserve"> </w:t>
      </w:r>
      <w:r>
        <w:rPr>
          <w:rFonts w:ascii="Times New Roman" w:eastAsia="Times New Roman" w:hAnsi="Times New Roman" w:cs="Times New Roman"/>
          <w:color w:val="4D4843"/>
        </w:rPr>
        <w:t>(</w:t>
      </w:r>
      <w:r>
        <w:rPr>
          <w:rFonts w:ascii="Times New Roman" w:eastAsia="Times New Roman" w:hAnsi="Times New Roman" w:cs="Times New Roman"/>
          <w:i/>
          <w:color w:val="4D4843"/>
        </w:rPr>
        <w:t>mikoshi</w:t>
      </w:r>
      <w:r>
        <w:rPr>
          <w:rFonts w:ascii="Times New Roman" w:eastAsia="Times New Roman" w:hAnsi="Times New Roman" w:cs="Times New Roman"/>
          <w:color w:val="525252"/>
        </w:rPr>
        <w:t xml:space="preserve">), </w:t>
      </w:r>
      <w:r>
        <w:rPr>
          <w:rFonts w:ascii="Times New Roman" w:eastAsia="Times New Roman" w:hAnsi="Times New Roman" w:cs="Times New Roman"/>
          <w:i/>
          <w:color w:val="525252"/>
        </w:rPr>
        <w:t>dai</w:t>
      </w:r>
      <w:r>
        <w:rPr>
          <w:rFonts w:ascii="Times New Roman" w:eastAsia="Times New Roman" w:hAnsi="Times New Roman" w:cs="Times New Roman"/>
          <w:color w:val="525252"/>
        </w:rPr>
        <w:t xml:space="preserve"> (large wooden carts that can be lifted), and </w:t>
      </w:r>
      <w:r>
        <w:rPr>
          <w:rFonts w:ascii="Times New Roman" w:eastAsia="Times New Roman" w:hAnsi="Times New Roman" w:cs="Times New Roman"/>
          <w:i/>
          <w:color w:val="525252"/>
        </w:rPr>
        <w:t>danjiri</w:t>
      </w:r>
      <w:r>
        <w:rPr>
          <w:rFonts w:ascii="Times New Roman" w:eastAsia="Times New Roman" w:hAnsi="Times New Roman" w:cs="Times New Roman"/>
          <w:color w:val="525252"/>
        </w:rPr>
        <w:t xml:space="preserve"> (large wooden carts that can be pushed and pulled) are paraded through the streets; the </w:t>
      </w:r>
      <w:r>
        <w:rPr>
          <w:rFonts w:ascii="Times New Roman" w:eastAsia="Times New Roman" w:hAnsi="Times New Roman" w:cs="Times New Roman"/>
          <w:i/>
          <w:color w:val="525252"/>
        </w:rPr>
        <w:t>dai</w:t>
      </w:r>
      <w:r>
        <w:rPr>
          <w:rFonts w:ascii="Times New Roman" w:eastAsia="Times New Roman" w:hAnsi="Times New Roman" w:cs="Times New Roman"/>
          <w:color w:val="525252"/>
        </w:rPr>
        <w:t xml:space="preserve"> and </w:t>
      </w:r>
      <w:r>
        <w:rPr>
          <w:rFonts w:ascii="Times New Roman" w:eastAsia="Times New Roman" w:hAnsi="Times New Roman" w:cs="Times New Roman"/>
          <w:i/>
          <w:color w:val="525252"/>
        </w:rPr>
        <w:t>danjiri</w:t>
      </w:r>
      <w:r>
        <w:rPr>
          <w:rFonts w:ascii="Times New Roman" w:eastAsia="Times New Roman" w:hAnsi="Times New Roman" w:cs="Times New Roman"/>
          <w:color w:val="525252"/>
        </w:rPr>
        <w:t xml:space="preserve"> face-off in a mock battle. The two types of carts are moved by groups of men who form teams according to their neighborhood in the town, based on the river that runs through Kinosaki Onsen (classified by upper, middle, and lower districts). Shisho Shrine stands at the center of these districts.</w:t>
      </w:r>
    </w:p>
    <w:p w14:paraId="7394A910" w14:textId="77777777" w:rsidR="008D319B" w:rsidRDefault="008D319B" w:rsidP="008D3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2926B19E" w14:textId="77777777" w:rsidR="008D319B" w:rsidRDefault="008D319B" w:rsidP="008D3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The main event takes place on the second day of the festival and sees participants make their way toward Shisho Shrine, which is located on one of the main streets of town. The </w:t>
      </w:r>
      <w:r>
        <w:rPr>
          <w:rFonts w:ascii="Times New Roman" w:eastAsia="Times New Roman" w:hAnsi="Times New Roman" w:cs="Times New Roman"/>
          <w:i/>
          <w:color w:val="4D4843"/>
        </w:rPr>
        <w:t>mikoshi</w:t>
      </w:r>
      <w:r>
        <w:rPr>
          <w:rFonts w:ascii="Times New Roman" w:eastAsia="Times New Roman" w:hAnsi="Times New Roman" w:cs="Times New Roman"/>
          <w:color w:val="4D4843"/>
        </w:rPr>
        <w:t xml:space="preserve"> from Shisho Shrine stops by each of the seven </w:t>
      </w:r>
      <w:r>
        <w:rPr>
          <w:rFonts w:ascii="Times New Roman" w:eastAsia="Times New Roman" w:hAnsi="Times New Roman" w:cs="Times New Roman"/>
          <w:i/>
          <w:color w:val="4D4843"/>
        </w:rPr>
        <w:t>soto-yu</w:t>
      </w:r>
      <w:r>
        <w:rPr>
          <w:rFonts w:ascii="Times New Roman" w:eastAsia="Times New Roman" w:hAnsi="Times New Roman" w:cs="Times New Roman"/>
          <w:color w:val="4D4843"/>
        </w:rPr>
        <w:t xml:space="preserve"> public bathhouses for prayers, along </w:t>
      </w:r>
      <w:r>
        <w:rPr>
          <w:rFonts w:ascii="Times New Roman" w:eastAsia="Times New Roman" w:hAnsi="Times New Roman" w:cs="Times New Roman"/>
          <w:color w:val="525252"/>
        </w:rPr>
        <w:t xml:space="preserve">with the </w:t>
      </w:r>
      <w:r>
        <w:rPr>
          <w:rFonts w:ascii="Times New Roman" w:eastAsia="Times New Roman" w:hAnsi="Times New Roman" w:cs="Times New Roman"/>
          <w:i/>
          <w:color w:val="525252"/>
        </w:rPr>
        <w:t>dai</w:t>
      </w:r>
      <w:r>
        <w:rPr>
          <w:rFonts w:ascii="Times New Roman" w:eastAsia="Times New Roman" w:hAnsi="Times New Roman" w:cs="Times New Roman"/>
          <w:color w:val="525252"/>
        </w:rPr>
        <w:t xml:space="preserve"> from the upper district of town, which acts as protection. The face-off begins when the </w:t>
      </w:r>
      <w:r>
        <w:rPr>
          <w:rFonts w:ascii="Times New Roman" w:eastAsia="Times New Roman" w:hAnsi="Times New Roman" w:cs="Times New Roman"/>
          <w:i/>
          <w:color w:val="525252"/>
        </w:rPr>
        <w:t>danjiri</w:t>
      </w:r>
      <w:r>
        <w:rPr>
          <w:rFonts w:ascii="Times New Roman" w:eastAsia="Times New Roman" w:hAnsi="Times New Roman" w:cs="Times New Roman"/>
          <w:color w:val="525252"/>
        </w:rPr>
        <w:t xml:space="preserve"> from the lower district of town encounters the </w:t>
      </w:r>
      <w:r>
        <w:rPr>
          <w:rFonts w:ascii="Times New Roman" w:eastAsia="Times New Roman" w:hAnsi="Times New Roman" w:cs="Times New Roman"/>
          <w:i/>
          <w:color w:val="525252"/>
        </w:rPr>
        <w:t>dai</w:t>
      </w:r>
      <w:r>
        <w:rPr>
          <w:rFonts w:ascii="Times New Roman" w:eastAsia="Times New Roman" w:hAnsi="Times New Roman" w:cs="Times New Roman"/>
          <w:color w:val="525252"/>
        </w:rPr>
        <w:t xml:space="preserve"> and blocks their progress following the </w:t>
      </w:r>
      <w:r>
        <w:rPr>
          <w:rFonts w:ascii="Times New Roman" w:eastAsia="Times New Roman" w:hAnsi="Times New Roman" w:cs="Times New Roman"/>
          <w:i/>
          <w:color w:val="525252"/>
        </w:rPr>
        <w:t>mikoshi</w:t>
      </w:r>
      <w:r>
        <w:rPr>
          <w:rFonts w:ascii="Times New Roman" w:eastAsia="Times New Roman" w:hAnsi="Times New Roman" w:cs="Times New Roman"/>
          <w:color w:val="525252"/>
        </w:rPr>
        <w:t xml:space="preserve"> towards Shisho Shrine. This climactic face-off takes place at Ohashi Bridge where the </w:t>
      </w:r>
      <w:r>
        <w:rPr>
          <w:rFonts w:ascii="Times New Roman" w:eastAsia="Times New Roman" w:hAnsi="Times New Roman" w:cs="Times New Roman"/>
          <w:i/>
          <w:color w:val="525252"/>
        </w:rPr>
        <w:t>danjiri</w:t>
      </w:r>
      <w:r>
        <w:rPr>
          <w:rFonts w:ascii="Times New Roman" w:eastAsia="Times New Roman" w:hAnsi="Times New Roman" w:cs="Times New Roman"/>
          <w:color w:val="525252"/>
        </w:rPr>
        <w:t xml:space="preserve"> and </w:t>
      </w:r>
      <w:r>
        <w:rPr>
          <w:rFonts w:ascii="Times New Roman" w:eastAsia="Times New Roman" w:hAnsi="Times New Roman" w:cs="Times New Roman"/>
          <w:i/>
          <w:color w:val="525252"/>
        </w:rPr>
        <w:t>dai</w:t>
      </w:r>
      <w:r>
        <w:rPr>
          <w:rFonts w:ascii="Times New Roman" w:eastAsia="Times New Roman" w:hAnsi="Times New Roman" w:cs="Times New Roman"/>
          <w:color w:val="525252"/>
        </w:rPr>
        <w:t xml:space="preserve"> clash into each other, the action known as </w:t>
      </w:r>
      <w:r>
        <w:rPr>
          <w:rFonts w:ascii="Times New Roman" w:eastAsia="Times New Roman" w:hAnsi="Times New Roman" w:cs="Times New Roman"/>
          <w:i/>
          <w:color w:val="525252"/>
        </w:rPr>
        <w:t>seri</w:t>
      </w:r>
      <w:r>
        <w:rPr>
          <w:rFonts w:ascii="Times New Roman" w:eastAsia="Times New Roman" w:hAnsi="Times New Roman" w:cs="Times New Roman"/>
          <w:color w:val="525252"/>
        </w:rPr>
        <w:t>. The raucous co</w:t>
      </w:r>
      <w:r>
        <w:rPr>
          <w:rFonts w:ascii="Times New Roman" w:eastAsia="Times New Roman" w:hAnsi="Times New Roman" w:cs="Times New Roman"/>
          <w:color w:val="4D4843"/>
        </w:rPr>
        <w:t>nfrontation is accompanied by loud drums and gongs during the battle. The Danjiri Festival is a highlight of the autumn season and is a tradition passed down from generation to generation. Visiting the area during the festivities is a great way to experience the true spirit of Kinosaki Onsen.</w:t>
      </w:r>
    </w:p>
    <w:p w14:paraId="297170DB" w14:textId="77777777" w:rsidR="00087FBC" w:rsidRPr="008D319B" w:rsidRDefault="00087FBC" w:rsidP="008D319B"/>
    <w:sectPr w:rsidR="00087FBC" w:rsidRPr="008D319B">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D319B"/>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7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