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2B7D" w14:textId="77777777" w:rsidR="002B4899" w:rsidRDefault="002B4899" w:rsidP="002B4899">
      <w:pPr>
        <w:tabs>
          <w:tab w:val="left" w:pos="1227"/>
        </w:tabs>
        <w:jc w:val="left"/>
        <w:rPr>
          <w:rFonts w:ascii="Times New Roman" w:eastAsia="ＭＳ 明朝" w:hAnsi="Times New Roman" w:cs="Times New Roman"/>
          <w:b/>
          <w:bCs/>
          <w:sz w:val="24"/>
          <w:szCs w:val="24"/>
        </w:rPr>
      </w:pPr>
      <w:r>
        <w:rPr>
          <w:rFonts w:ascii="Times New Roman" w:hAnsi="Times New Roman" w:cs="Times New Roman"/>
          <w:b/>
          <w:bCs/>
          <w:sz w:val="24"/>
          <w:szCs w:val="24"/>
        </w:rPr>
        <w:t>Hōshuku</w:t>
      </w:r>
      <w:r>
        <w:rPr>
          <w:rFonts w:ascii="Times New Roman" w:eastAsia="ＭＳ 明朝" w:hAnsi="Times New Roman" w:cs="Times New Roman"/>
          <w:b/>
          <w:bCs/>
          <w:sz w:val="24"/>
          <w:szCs w:val="24"/>
        </w:rPr>
        <w:t xml:space="preserve"> (Toyosawa Honten)</w:t>
      </w:r>
    </w:p>
    <w:p w14:paraId="17D71BAD" w14:textId="77777777" w:rsidR="002B4899" w:rsidRDefault="002B4899" w:rsidP="002B4899">
      <w:pPr>
        <w:tabs>
          <w:tab w:val="left" w:pos="426"/>
        </w:tabs>
        <w:jc w:val="left"/>
        <w:rPr>
          <w:rFonts w:ascii="Times New Roman" w:hAnsi="Times New Roman" w:cs="Times New Roman"/>
          <w:sz w:val="24"/>
          <w:szCs w:val="24"/>
        </w:rPr>
      </w:pPr>
      <w:bookmarkStart w:id="0" w:name="_Hlk16675848"/>
      <w:r>
        <w:rPr>
          <w:rFonts w:ascii="Times New Roman" w:hAnsi="Times New Roman" w:cs="Times New Roman"/>
          <w:sz w:val="24"/>
          <w:szCs w:val="24"/>
        </w:rPr>
        <w:t>Toyosawa Honten was founded in the late 1800s in Tennōji, Osaka, by Toyosawa Gisuke (dates unknown).</w:t>
      </w:r>
      <w:r>
        <w:rPr>
          <w:rFonts w:ascii="Times New Roman" w:eastAsia="ＭＳ Ｐゴシック" w:hAnsi="Times New Roman" w:cs="Times New Roman"/>
          <w:color w:val="333333"/>
          <w:sz w:val="24"/>
          <w:szCs w:val="24"/>
          <w:shd w:val="clear" w:color="auto" w:fill="FFFFFF"/>
        </w:rPr>
        <w:t xml:space="preserve"> </w:t>
      </w:r>
      <w:r>
        <w:rPr>
          <w:rFonts w:ascii="Times New Roman" w:hAnsi="Times New Roman" w:cs="Times New Roman"/>
          <w:sz w:val="24"/>
          <w:szCs w:val="24"/>
        </w:rPr>
        <w:t>Initially, the company only traded sake and did not produce its own. But in 1868 Gisuke began brewing and founded what became the company’s main brewery in Nara. In 1953, the brewery expanded the company’s operations into Fushimi, allured to Fushimi’s pure water. Today, Toyosawa Honten uses Shiragikusui spring</w:t>
      </w:r>
      <w:r>
        <w:rPr>
          <w:rFonts w:ascii="Times New Roman" w:hAnsi="Times New Roman" w:cs="Times New Roman"/>
          <w:i/>
          <w:sz w:val="24"/>
          <w:szCs w:val="24"/>
        </w:rPr>
        <w:t xml:space="preserve"> </w:t>
      </w:r>
      <w:r>
        <w:rPr>
          <w:rFonts w:ascii="Times New Roman" w:hAnsi="Times New Roman" w:cs="Times New Roman"/>
          <w:sz w:val="24"/>
          <w:szCs w:val="24"/>
        </w:rPr>
        <w:t>water to produce its signature sake, Hōshuku.</w:t>
      </w:r>
    </w:p>
    <w:p w14:paraId="324D7758" w14:textId="77777777" w:rsidR="002B4899" w:rsidRDefault="002B4899" w:rsidP="002B4899">
      <w:pPr>
        <w:tabs>
          <w:tab w:val="left" w:pos="426"/>
        </w:tabs>
        <w:jc w:val="left"/>
        <w:rPr>
          <w:rFonts w:ascii="Times New Roman" w:hAnsi="Times New Roman" w:cs="Times New Roman"/>
          <w:iCs/>
          <w:sz w:val="24"/>
          <w:szCs w:val="24"/>
        </w:rPr>
      </w:pPr>
      <w:r>
        <w:rPr>
          <w:rFonts w:ascii="Times New Roman" w:hAnsi="Times New Roman" w:cs="Times New Roman"/>
          <w:sz w:val="24"/>
          <w:szCs w:val="24"/>
        </w:rPr>
        <w:tab/>
        <w:t>Hōshuku is written with characters that mean “prosperity” and “celebration,” both of which were taken from a haiku written by the company’s founder:</w:t>
      </w:r>
      <w:bookmarkEnd w:id="0"/>
    </w:p>
    <w:p w14:paraId="60E826FC" w14:textId="77777777" w:rsidR="002B4899" w:rsidRDefault="002B4899" w:rsidP="002B4899">
      <w:pPr>
        <w:tabs>
          <w:tab w:val="left" w:pos="426"/>
        </w:tabs>
        <w:jc w:val="left"/>
        <w:rPr>
          <w:rFonts w:ascii="Times New Roman" w:hAnsi="Times New Roman" w:cs="Times New Roman"/>
          <w:iCs/>
          <w:sz w:val="24"/>
          <w:szCs w:val="24"/>
        </w:rPr>
      </w:pPr>
    </w:p>
    <w:p w14:paraId="452C7E58" w14:textId="77777777" w:rsidR="002B4899" w:rsidRDefault="002B4899" w:rsidP="002B4899">
      <w:pPr>
        <w:tabs>
          <w:tab w:val="left" w:pos="426"/>
        </w:tabs>
        <w:jc w:val="left"/>
        <w:outlineLvl w:val="0"/>
        <w:rPr>
          <w:rFonts w:ascii="Times New Roman" w:hAnsi="Times New Roman" w:cs="Times New Roman"/>
          <w:i/>
          <w:sz w:val="24"/>
          <w:szCs w:val="24"/>
        </w:rPr>
      </w:pPr>
      <w:r>
        <w:rPr>
          <w:rFonts w:ascii="Times New Roman" w:hAnsi="Times New Roman" w:cs="Times New Roman"/>
          <w:i/>
          <w:sz w:val="24"/>
          <w:szCs w:val="24"/>
        </w:rPr>
        <w:t>ine minori</w:t>
      </w:r>
    </w:p>
    <w:p w14:paraId="56F7C5EB" w14:textId="77777777" w:rsidR="002B4899" w:rsidRDefault="002B4899" w:rsidP="002B4899">
      <w:pPr>
        <w:tabs>
          <w:tab w:val="left" w:pos="426"/>
        </w:tabs>
        <w:jc w:val="left"/>
        <w:rPr>
          <w:rFonts w:ascii="Times New Roman" w:hAnsi="Times New Roman" w:cs="Times New Roman"/>
          <w:i/>
          <w:sz w:val="24"/>
          <w:szCs w:val="24"/>
        </w:rPr>
      </w:pPr>
      <w:r>
        <w:rPr>
          <w:rFonts w:ascii="Times New Roman" w:hAnsi="Times New Roman" w:cs="Times New Roman"/>
          <w:i/>
          <w:sz w:val="24"/>
          <w:szCs w:val="24"/>
        </w:rPr>
        <w:t>kuni mo yutaka yo</w:t>
      </w:r>
    </w:p>
    <w:p w14:paraId="7A709AF0" w14:textId="77777777" w:rsidR="002B4899" w:rsidRDefault="002B4899" w:rsidP="002B4899">
      <w:pPr>
        <w:tabs>
          <w:tab w:val="left" w:pos="426"/>
        </w:tabs>
        <w:jc w:val="left"/>
        <w:rPr>
          <w:rFonts w:ascii="Times New Roman" w:hAnsi="Times New Roman" w:cs="Times New Roman"/>
          <w:i/>
          <w:sz w:val="24"/>
          <w:szCs w:val="24"/>
        </w:rPr>
      </w:pPr>
      <w:r>
        <w:rPr>
          <w:rFonts w:ascii="Times New Roman" w:hAnsi="Times New Roman" w:cs="Times New Roman"/>
          <w:i/>
          <w:sz w:val="24"/>
          <w:szCs w:val="24"/>
        </w:rPr>
        <w:t>iwaizake</w:t>
      </w:r>
    </w:p>
    <w:p w14:paraId="4CF4EFD5" w14:textId="77777777" w:rsidR="002B4899" w:rsidRDefault="002B4899" w:rsidP="002B4899">
      <w:pPr>
        <w:tabs>
          <w:tab w:val="left" w:pos="426"/>
        </w:tabs>
        <w:jc w:val="left"/>
        <w:rPr>
          <w:rFonts w:ascii="Times New Roman" w:hAnsi="Times New Roman" w:cs="Times New Roman"/>
          <w:i/>
          <w:sz w:val="24"/>
          <w:szCs w:val="24"/>
        </w:rPr>
      </w:pPr>
    </w:p>
    <w:p w14:paraId="6BA1A7F3" w14:textId="77777777" w:rsidR="002B4899" w:rsidRDefault="002B4899" w:rsidP="002B4899">
      <w:pPr>
        <w:tabs>
          <w:tab w:val="left" w:pos="426"/>
        </w:tabs>
        <w:jc w:val="left"/>
        <w:outlineLvl w:val="0"/>
        <w:rPr>
          <w:rFonts w:ascii="Times New Roman" w:hAnsi="Times New Roman" w:cs="Times New Roman"/>
          <w:sz w:val="24"/>
          <w:szCs w:val="24"/>
        </w:rPr>
      </w:pPr>
      <w:r>
        <w:rPr>
          <w:rFonts w:ascii="Times New Roman" w:hAnsi="Times New Roman" w:cs="Times New Roman"/>
          <w:sz w:val="24"/>
          <w:szCs w:val="24"/>
        </w:rPr>
        <w:t>The rice has ripened</w:t>
      </w:r>
    </w:p>
    <w:p w14:paraId="33B512DC" w14:textId="77777777" w:rsidR="002B4899" w:rsidRDefault="002B4899" w:rsidP="002B4899">
      <w:pPr>
        <w:tabs>
          <w:tab w:val="left" w:pos="426"/>
        </w:tabs>
        <w:jc w:val="left"/>
        <w:rPr>
          <w:rFonts w:ascii="Times New Roman" w:hAnsi="Times New Roman" w:cs="Times New Roman"/>
          <w:sz w:val="24"/>
          <w:szCs w:val="24"/>
        </w:rPr>
      </w:pPr>
      <w:r>
        <w:rPr>
          <w:rFonts w:ascii="Times New Roman" w:hAnsi="Times New Roman" w:cs="Times New Roman"/>
          <w:sz w:val="24"/>
          <w:szCs w:val="24"/>
        </w:rPr>
        <w:t>the country prospers</w:t>
      </w:r>
    </w:p>
    <w:p w14:paraId="44A145E2" w14:textId="77777777" w:rsidR="002B4899" w:rsidRDefault="002B4899" w:rsidP="002B4899">
      <w:pPr>
        <w:tabs>
          <w:tab w:val="left" w:pos="426"/>
        </w:tabs>
        <w:jc w:val="left"/>
        <w:rPr>
          <w:rFonts w:ascii="Times New Roman" w:hAnsi="Times New Roman" w:cs="Times New Roman"/>
          <w:sz w:val="24"/>
          <w:szCs w:val="24"/>
        </w:rPr>
      </w:pPr>
      <w:r>
        <w:rPr>
          <w:rFonts w:ascii="Times New Roman" w:hAnsi="Times New Roman" w:cs="Times New Roman"/>
          <w:sz w:val="24"/>
          <w:szCs w:val="24"/>
        </w:rPr>
        <w:t>we celebrate with sake</w:t>
      </w:r>
    </w:p>
    <w:p w14:paraId="7A02BF46" w14:textId="77777777" w:rsidR="002B4899" w:rsidRDefault="002B4899" w:rsidP="002B4899">
      <w:pPr>
        <w:tabs>
          <w:tab w:val="left" w:pos="426"/>
        </w:tabs>
        <w:jc w:val="left"/>
        <w:rPr>
          <w:rFonts w:ascii="Times New Roman" w:hAnsi="Times New Roman" w:cs="Times New Roman"/>
          <w:sz w:val="24"/>
          <w:szCs w:val="24"/>
        </w:rPr>
      </w:pPr>
    </w:p>
    <w:p w14:paraId="5670C7E8" w14:textId="77777777" w:rsidR="002B4899" w:rsidRDefault="002B4899" w:rsidP="002B4899">
      <w:pPr>
        <w:tabs>
          <w:tab w:val="left" w:pos="426"/>
        </w:tabs>
        <w:jc w:val="left"/>
        <w:rPr>
          <w:rFonts w:ascii="Times New Roman" w:hAnsi="Times New Roman" w:cs="Times New Roman"/>
          <w:sz w:val="24"/>
          <w:szCs w:val="24"/>
        </w:rPr>
      </w:pPr>
      <w:bookmarkStart w:id="1" w:name="_Hlk16675870"/>
      <w:r>
        <w:rPr>
          <w:rFonts w:ascii="Times New Roman" w:hAnsi="Times New Roman" w:cs="Times New Roman"/>
          <w:sz w:val="24"/>
          <w:szCs w:val="24"/>
        </w:rPr>
        <w:t>The brewery currently produces roughly 180 kiloliters of sake each year, shipping its Hōshuku, Junmai Daiginjō Kyōmatoi, and Daiginjō Kiyotaki no Shizuku brands throughout western Japan.</w:t>
      </w:r>
    </w:p>
    <w:p w14:paraId="3FB1E347" w14:textId="77777777" w:rsidR="002B4899" w:rsidRDefault="002B4899" w:rsidP="002B4899">
      <w:pPr>
        <w:tabs>
          <w:tab w:val="left" w:pos="426"/>
        </w:tabs>
        <w:jc w:val="left"/>
        <w:rPr>
          <w:rFonts w:ascii="Times New Roman" w:eastAsia="Times New Roman" w:hAnsi="Times New Roman" w:cs="Times New Roman"/>
          <w:sz w:val="24"/>
          <w:szCs w:val="24"/>
        </w:rPr>
      </w:pPr>
      <w:r>
        <w:rPr>
          <w:rFonts w:ascii="Times New Roman" w:hAnsi="Times New Roman" w:cs="Times New Roman"/>
          <w:sz w:val="24"/>
          <w:szCs w:val="24"/>
        </w:rPr>
        <w:tab/>
        <w:t xml:space="preserve">Fifth-generation </w:t>
      </w:r>
      <w:r>
        <w:rPr>
          <w:rFonts w:ascii="Times New Roman" w:hAnsi="Times New Roman" w:cs="Times New Roman"/>
          <w:iCs/>
          <w:sz w:val="24"/>
          <w:szCs w:val="24"/>
        </w:rPr>
        <w:t>owner</w:t>
      </w:r>
      <w:r>
        <w:rPr>
          <w:rFonts w:ascii="Times New Roman" w:hAnsi="Times New Roman" w:cs="Times New Roman"/>
          <w:sz w:val="24"/>
          <w:szCs w:val="24"/>
        </w:rPr>
        <w:t xml:space="preserve"> Toyosawa Yoshiya still adheres to Gisuke’s policy of crafting “sake to make all who drink it feel joyful.” Despite usually having a refreshingly dry and clean finish, Toyosawa Honten’s sake are still very much sake in the gentle Fushimi style.</w:t>
      </w:r>
      <w:bookmarkEnd w:id="1"/>
    </w:p>
    <w:p w14:paraId="6387071C" w14:textId="2F3E215C" w:rsidR="00390AC7" w:rsidRPr="002B4899" w:rsidRDefault="00390AC7" w:rsidP="002B4899"/>
    <w:sectPr w:rsidR="00390AC7" w:rsidRPr="002B48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B4899"/>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 w:id="21467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