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81E7" w14:textId="77777777" w:rsidR="00C9604F" w:rsidRDefault="00C9604F" w:rsidP="00C9604F">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Sumida River Terrace</w:t>
      </w:r>
    </w:p>
    <w:p w14:paraId="559756DB" w14:textId="77777777" w:rsidR="00C9604F" w:rsidRDefault="00C9604F" w:rsidP="00C9604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Strolling the Sumida River Terrace, which lines both sides of the river for some 28 kilometers across six of Tokyo’s wards, is an excellent way to enjoy the Asakusa waterfront. The </w:t>
      </w:r>
      <w:r>
        <w:rPr>
          <w:rFonts w:ascii="Times New Roman" w:hAnsi="Times New Roman" w:cs="Times New Roman"/>
          <w:i/>
          <w:color w:val="000000" w:themeColor="text1"/>
          <w:sz w:val="24"/>
          <w:szCs w:val="24"/>
        </w:rPr>
        <w:t xml:space="preserve">namako </w:t>
      </w:r>
      <w:r>
        <w:rPr>
          <w:rFonts w:ascii="Times New Roman" w:hAnsi="Times New Roman" w:cs="Times New Roman"/>
          <w:color w:val="000000" w:themeColor="text1"/>
          <w:sz w:val="24"/>
          <w:szCs w:val="24"/>
        </w:rPr>
        <w:t>white stone and lattice walls of the terrace are constructed in the same style as the old warehouses in the area, where the government’s rice stores were kept during the Edo period (1603–1867). It offers good views of the river and Tokyo Skytree and is an excellent place for jogging or leisurely walks. It is especially beautiful in spring, when the cherry trees are in bloom.</w:t>
      </w:r>
    </w:p>
    <w:p w14:paraId="3DBEB07C" w14:textId="77777777" w:rsidR="00040D18" w:rsidRPr="00C9604F" w:rsidRDefault="00040D18" w:rsidP="00C9604F"/>
    <w:sectPr w:rsidR="00040D18" w:rsidRPr="00C9604F"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9604F"/>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841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