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F89B" w14:textId="77777777" w:rsidR="00E20BDE" w:rsidRDefault="00E20BDE" w:rsidP="00E20BDE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游明朝" w:hAnsi="Times New Roman" w:cs="Times New Roman"/>
          <w:kern w:val="0"/>
          <w:sz w:val="24"/>
          <w:szCs w:val="24"/>
        </w:rPr>
        <w:t>Foundation Stones</w:t>
      </w:r>
    </w:p>
    <w:p w14:paraId="74193091" w14:textId="77777777" w:rsidR="00E20BDE" w:rsidRDefault="00E20BDE" w:rsidP="00E20BDE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056917DA" w14:textId="77777777" w:rsidR="00E20BDE" w:rsidRDefault="00E20BDE" w:rsidP="00E20BDE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The great hall originally built for the Daibutsu is thought to have been supported by sixty large foundation stones, of which fifty-six remain in the area around the statue. All are shaped from a very hard type of rock from the Nebu River. Some of these foundation stones are now used as decorative garden rocks or water basins on the temple grounds.</w:t>
      </w:r>
    </w:p>
    <w:p w14:paraId="0AF9C463" w14:textId="77777777" w:rsidR="003C5DAF" w:rsidRPr="00E20BDE" w:rsidRDefault="003C5DAF" w:rsidP="00E20BDE"/>
    <w:sectPr w:rsidR="003C5DAF" w:rsidRPr="00E20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20BDE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08FC-5FB9-468D-AE9C-871668FD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