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3A7F3" w14:textId="77777777" w:rsidR="00E64023" w:rsidRDefault="00E64023" w:rsidP="00E64023">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Hands</w:t>
      </w:r>
    </w:p>
    <w:p w14:paraId="43BF15C8" w14:textId="77777777" w:rsidR="00E64023" w:rsidRDefault="00E64023" w:rsidP="00E64023">
      <w:pPr>
        <w:widowControl/>
        <w:adjustRightInd w:val="0"/>
        <w:snapToGrid w:val="0"/>
        <w:spacing w:line="360" w:lineRule="exact"/>
        <w:jc w:val="left"/>
        <w:rPr>
          <w:rFonts w:ascii="Times New Roman" w:eastAsia="游明朝" w:hAnsi="Times New Roman" w:cs="Times New Roman"/>
          <w:kern w:val="0"/>
          <w:sz w:val="24"/>
          <w:szCs w:val="24"/>
        </w:rPr>
      </w:pPr>
    </w:p>
    <w:p w14:paraId="14B360D7" w14:textId="77777777" w:rsidR="00E64023" w:rsidRDefault="00E64023" w:rsidP="00E64023">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Amida Buddha’s hands are typically shown in one of nine standard positions (</w:t>
      </w:r>
      <w:r>
        <w:rPr>
          <w:rFonts w:ascii="Times New Roman" w:eastAsia="游明朝" w:hAnsi="Times New Roman" w:cs="Times New Roman"/>
          <w:iCs/>
          <w:kern w:val="0"/>
          <w:sz w:val="24"/>
          <w:szCs w:val="24"/>
        </w:rPr>
        <w:t>mudra</w:t>
      </w:r>
      <w:r>
        <w:rPr>
          <w:rFonts w:ascii="Times New Roman" w:eastAsia="游明朝" w:hAnsi="Times New Roman" w:cs="Times New Roman"/>
          <w:kern w:val="0"/>
          <w:sz w:val="24"/>
          <w:szCs w:val="24"/>
        </w:rPr>
        <w:t>). These nine positions correspond to the spiritual level of the believer. The hand position of the Great Buddha of Kamakura reflects the highest spiritual level: the thumbs of each hand are brought together above the tips of the index fingers, forming two circles. The other fingers, invisible to the viewer, are laid one upon the other, as in meditation. This position is called the “mudra denoting the highest rebirth of the highest quality” (</w:t>
      </w:r>
      <w:r>
        <w:rPr>
          <w:rFonts w:ascii="Times New Roman" w:eastAsia="游明朝" w:hAnsi="Times New Roman" w:cs="Times New Roman"/>
          <w:i/>
          <w:iCs/>
          <w:kern w:val="0"/>
          <w:sz w:val="24"/>
          <w:szCs w:val="24"/>
        </w:rPr>
        <w:t>jobonjosho-in</w:t>
      </w:r>
      <w:r>
        <w:rPr>
          <w:rFonts w:ascii="Times New Roman" w:eastAsia="游明朝" w:hAnsi="Times New Roman" w:cs="Times New Roman"/>
          <w:kern w:val="0"/>
          <w:sz w:val="24"/>
          <w:szCs w:val="24"/>
        </w:rPr>
        <w:t xml:space="preserve">). </w:t>
      </w:r>
    </w:p>
    <w:p w14:paraId="4096E103" w14:textId="77777777" w:rsidR="00E64023" w:rsidRDefault="00E64023" w:rsidP="00E64023">
      <w:pPr>
        <w:spacing w:line="0" w:lineRule="atLeast"/>
      </w:pPr>
      <w:r>
        <w:rPr>
          <w:rFonts w:ascii="Times New Roman" w:eastAsia="游明朝" w:hAnsi="Times New Roman" w:cs="Times New Roman"/>
          <w:kern w:val="0"/>
          <w:sz w:val="24"/>
          <w:szCs w:val="24"/>
        </w:rPr>
        <w:t>The Great Buddha’s hands also show webbing connecting the fingers of each hand. This symbolic mark probably represents the eagerness of the Buddha to save all people, letting none “slip between his fingers.”</w:t>
      </w:r>
    </w:p>
    <w:p w14:paraId="0AF9C463" w14:textId="77777777" w:rsidR="003C5DAF" w:rsidRPr="00E64023" w:rsidRDefault="003C5DAF" w:rsidP="00E64023"/>
    <w:sectPr w:rsidR="003C5DAF" w:rsidRPr="00E640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64023"/>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195943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CCB9-1431-455F-9AA9-738FA78F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