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0D38" w14:textId="77777777" w:rsidR="00495650" w:rsidRDefault="00495650" w:rsidP="00495650">
      <w:r>
        <w:rPr>
          <w:rFonts w:ascii="Times New Roman" w:hAnsi="Times New Roman" w:cs="Times New Roman" w:hint="eastAsia"/>
          <w:sz w:val="24"/>
          <w:szCs w:val="24"/>
        </w:rPr>
        <w:t>【</w:t>
      </w:r>
      <w:r>
        <w:rPr>
          <w:rFonts w:ascii="Times New Roman" w:hAnsi="Times New Roman" w:cs="Times New Roman"/>
          <w:b/>
          <w:bCs/>
          <w:i/>
          <w:sz w:val="24"/>
          <w:szCs w:val="24"/>
        </w:rPr>
        <w:t>Chodo</w:t>
      </w:r>
      <w:r>
        <w:rPr>
          <w:rFonts w:ascii="Times New Roman" w:hAnsi="Times New Roman" w:cs="Times New Roman"/>
          <w:b/>
          <w:bCs/>
          <w:sz w:val="24"/>
          <w:szCs w:val="24"/>
        </w:rPr>
        <w:t>: Ii Family Furnishings and Household Goods</w:t>
      </w:r>
      <w:r>
        <w:rPr>
          <w:rFonts w:ascii="Times New Roman" w:hAnsi="Times New Roman" w:cs="Times New Roman" w:hint="eastAsia"/>
          <w:sz w:val="24"/>
          <w:szCs w:val="24"/>
          <w:lang w:eastAsia="zh-CN"/>
        </w:rPr>
        <w:t>】</w:t>
      </w:r>
    </w:p>
    <w:p w14:paraId="5B79E5F3" w14:textId="77777777" w:rsidR="00495650" w:rsidRDefault="00495650" w:rsidP="00495650">
      <w:pPr>
        <w:jc w:val="left"/>
        <w:rPr>
          <w:rFonts w:ascii="Times New Roman" w:hAnsi="Times New Roman" w:cs="Times New Roman"/>
          <w:sz w:val="24"/>
          <w:szCs w:val="24"/>
        </w:rPr>
      </w:pPr>
      <w:r>
        <w:rPr>
          <w:rFonts w:ascii="Times New Roman" w:hAnsi="Times New Roman" w:cs="Times New Roman"/>
          <w:sz w:val="24"/>
          <w:szCs w:val="24"/>
        </w:rPr>
        <w:t xml:space="preserve">The position of a daimyo family in Edo period (1603–1867) society was defined not just by titles, income, and political influence, but also by the finery of their everyday lives: a daimyo’s household was filled with elegant combs, fans, cups, screens, and other accessories of their elevated status. These many personal and household items are collectively referred to as </w:t>
      </w:r>
      <w:r>
        <w:rPr>
          <w:rFonts w:ascii="Times New Roman" w:hAnsi="Times New Roman" w:cs="Times New Roman"/>
          <w:i/>
          <w:iCs/>
          <w:sz w:val="24"/>
          <w:szCs w:val="24"/>
        </w:rPr>
        <w:t>chōdo</w:t>
      </w:r>
      <w:r>
        <w:rPr>
          <w:rFonts w:ascii="Times New Roman" w:hAnsi="Times New Roman" w:cs="Times New Roman"/>
          <w:sz w:val="24"/>
          <w:szCs w:val="24"/>
        </w:rPr>
        <w:t>, and for a daimyo family, they were a medium for expressing taste, class, and personal refinement.</w:t>
      </w:r>
    </w:p>
    <w:p w14:paraId="6E77757D" w14:textId="77777777" w:rsidR="00495650" w:rsidRDefault="00495650" w:rsidP="00495650">
      <w:pPr>
        <w:ind w:firstLineChars="250" w:firstLine="600"/>
        <w:jc w:val="left"/>
        <w:rPr>
          <w:rFonts w:ascii="Times New Roman" w:hAnsi="Times New Roman" w:cs="Times New Roman"/>
          <w:sz w:val="24"/>
          <w:szCs w:val="24"/>
        </w:rPr>
      </w:pPr>
      <w:r>
        <w:rPr>
          <w:rFonts w:ascii="Times New Roman" w:hAnsi="Times New Roman" w:cs="Times New Roman"/>
          <w:sz w:val="24"/>
          <w:szCs w:val="24"/>
        </w:rPr>
        <w:t>In the Edo period, a bride would bring an entire set of household articles to her husband’s home. All the objects in the trousseau would be of identical design and would often bear the bride or bridegroom’s family crest. The refined and artistic goods in this collection give a hint of the wealth displayed at weddings in the Edo period.</w:t>
      </w:r>
    </w:p>
    <w:p w14:paraId="77E330EC" w14:textId="77777777" w:rsidR="00495650" w:rsidRDefault="00495650" w:rsidP="00495650">
      <w:pPr>
        <w:jc w:val="left"/>
        <w:rPr>
          <w:rFonts w:ascii="Times New Roman" w:hAnsi="Times New Roman" w:cs="Times New Roman"/>
          <w:sz w:val="24"/>
          <w:szCs w:val="24"/>
        </w:rPr>
      </w:pPr>
    </w:p>
    <w:p w14:paraId="61D8B8F4" w14:textId="77777777" w:rsidR="00495650" w:rsidRDefault="00495650" w:rsidP="00495650">
      <w:pPr>
        <w:jc w:val="left"/>
        <w:rPr>
          <w:rFonts w:ascii="Times New Roman" w:hAnsi="Times New Roman" w:cs="Times New Roman"/>
          <w:b/>
          <w:bCs/>
          <w:sz w:val="24"/>
          <w:szCs w:val="24"/>
        </w:rPr>
      </w:pPr>
      <w:r>
        <w:rPr>
          <w:rFonts w:ascii="Times New Roman" w:hAnsi="Times New Roman" w:cs="Times New Roman"/>
          <w:b/>
          <w:bCs/>
          <w:sz w:val="24"/>
          <w:szCs w:val="24"/>
        </w:rPr>
        <w:t>Tableware</w:t>
      </w:r>
    </w:p>
    <w:p w14:paraId="523C6625" w14:textId="77777777" w:rsidR="00495650" w:rsidRDefault="00495650" w:rsidP="00495650">
      <w:pPr>
        <w:jc w:val="left"/>
        <w:rPr>
          <w:rFonts w:ascii="Times New Roman" w:hAnsi="Times New Roman" w:cs="Times New Roman"/>
          <w:sz w:val="24"/>
          <w:szCs w:val="24"/>
        </w:rPr>
      </w:pPr>
      <w:r>
        <w:rPr>
          <w:rFonts w:ascii="Times New Roman" w:hAnsi="Times New Roman" w:cs="Times New Roman"/>
          <w:sz w:val="24"/>
          <w:szCs w:val="24"/>
        </w:rPr>
        <w:t xml:space="preserve">Meals in the Edo period were served on individual standing trays called </w:t>
      </w:r>
      <w:r>
        <w:rPr>
          <w:rFonts w:ascii="Times New Roman" w:hAnsi="Times New Roman" w:cs="Times New Roman"/>
          <w:i/>
          <w:sz w:val="24"/>
          <w:szCs w:val="24"/>
        </w:rPr>
        <w:t>kakeban</w:t>
      </w:r>
      <w:r>
        <w:rPr>
          <w:rFonts w:ascii="Times New Roman" w:hAnsi="Times New Roman" w:cs="Times New Roman"/>
          <w:sz w:val="24"/>
          <w:szCs w:val="24"/>
        </w:rPr>
        <w:t>, upon which a variety of lacquered plates, bowls and cups were arranged. The lacquer was often colored red with cinnabar, a sign of wealth that also enhanced the visual appeal of each dish.</w:t>
      </w:r>
    </w:p>
    <w:p w14:paraId="72277CCB" w14:textId="77777777" w:rsidR="00495650" w:rsidRDefault="00495650" w:rsidP="00495650">
      <w:pPr>
        <w:jc w:val="left"/>
        <w:rPr>
          <w:rFonts w:ascii="Times New Roman" w:hAnsi="Times New Roman" w:cs="Times New Roman"/>
          <w:sz w:val="24"/>
          <w:szCs w:val="24"/>
        </w:rPr>
      </w:pPr>
    </w:p>
    <w:p w14:paraId="6FEB7267" w14:textId="77777777" w:rsidR="00495650" w:rsidRDefault="00495650" w:rsidP="00495650">
      <w:pPr>
        <w:jc w:val="left"/>
        <w:rPr>
          <w:rFonts w:ascii="Times New Roman" w:hAnsi="Times New Roman" w:cs="Times New Roman"/>
          <w:b/>
          <w:bCs/>
          <w:sz w:val="24"/>
          <w:szCs w:val="24"/>
        </w:rPr>
      </w:pPr>
      <w:r>
        <w:rPr>
          <w:rFonts w:ascii="Times New Roman" w:hAnsi="Times New Roman" w:cs="Times New Roman"/>
          <w:b/>
          <w:bCs/>
          <w:sz w:val="24"/>
          <w:szCs w:val="24"/>
        </w:rPr>
        <w:t>Toiletries and Make-up</w:t>
      </w:r>
    </w:p>
    <w:p w14:paraId="3690C098" w14:textId="77777777" w:rsidR="00495650" w:rsidRDefault="00495650" w:rsidP="00495650">
      <w:pPr>
        <w:jc w:val="left"/>
        <w:rPr>
          <w:rFonts w:ascii="Times New Roman" w:hAnsi="Times New Roman" w:cs="Times New Roman"/>
          <w:sz w:val="24"/>
          <w:szCs w:val="24"/>
        </w:rPr>
      </w:pPr>
      <w:r>
        <w:rPr>
          <w:rFonts w:ascii="Times New Roman" w:hAnsi="Times New Roman" w:cs="Times New Roman"/>
          <w:sz w:val="24"/>
          <w:szCs w:val="24"/>
        </w:rPr>
        <w:t xml:space="preserve">Various grooming items were standard: washbasins, mirrors, combs, boxes for make-up, and other decorative items. Until the end of the nineteenth century, it was common practice in the upper classes for married women to blacken their teeth using a mixture of iron filings dissolved in vinegar. This practice, known as </w:t>
      </w:r>
      <w:r>
        <w:rPr>
          <w:rFonts w:ascii="Times New Roman" w:hAnsi="Times New Roman" w:cs="Times New Roman"/>
          <w:i/>
          <w:iCs/>
          <w:sz w:val="24"/>
          <w:szCs w:val="24"/>
        </w:rPr>
        <w:t>ohaguro</w:t>
      </w:r>
      <w:r>
        <w:rPr>
          <w:rFonts w:ascii="Times New Roman" w:hAnsi="Times New Roman" w:cs="Times New Roman"/>
          <w:sz w:val="24"/>
          <w:szCs w:val="24"/>
        </w:rPr>
        <w:t>, was thought to prevent tooth decay.</w:t>
      </w:r>
    </w:p>
    <w:p w14:paraId="6A3965B3" w14:textId="77777777" w:rsidR="00495650" w:rsidRDefault="00495650" w:rsidP="00495650">
      <w:pPr>
        <w:jc w:val="left"/>
        <w:rPr>
          <w:rFonts w:ascii="Times New Roman" w:hAnsi="Times New Roman" w:cs="Times New Roman"/>
          <w:sz w:val="24"/>
          <w:szCs w:val="24"/>
        </w:rPr>
      </w:pPr>
    </w:p>
    <w:p w14:paraId="36FF861B" w14:textId="77777777" w:rsidR="00495650" w:rsidRDefault="00495650" w:rsidP="00495650">
      <w:pPr>
        <w:jc w:val="left"/>
        <w:rPr>
          <w:rFonts w:ascii="Times New Roman" w:hAnsi="Times New Roman" w:cs="Times New Roman"/>
          <w:b/>
          <w:bCs/>
          <w:sz w:val="24"/>
          <w:szCs w:val="24"/>
        </w:rPr>
      </w:pPr>
      <w:r>
        <w:rPr>
          <w:rFonts w:ascii="Times New Roman" w:hAnsi="Times New Roman" w:cs="Times New Roman"/>
          <w:b/>
          <w:bCs/>
          <w:sz w:val="24"/>
          <w:szCs w:val="24"/>
        </w:rPr>
        <w:t>Palanquins</w:t>
      </w:r>
    </w:p>
    <w:p w14:paraId="03C879E0" w14:textId="77777777" w:rsidR="00495650" w:rsidRDefault="00495650" w:rsidP="00495650">
      <w:pPr>
        <w:jc w:val="left"/>
        <w:rPr>
          <w:rFonts w:ascii="Times New Roman" w:hAnsi="Times New Roman" w:cs="Times New Roman"/>
          <w:sz w:val="24"/>
          <w:szCs w:val="24"/>
        </w:rPr>
      </w:pPr>
      <w:r>
        <w:rPr>
          <w:rFonts w:ascii="Times New Roman" w:hAnsi="Times New Roman" w:cs="Times New Roman"/>
          <w:sz w:val="24"/>
          <w:szCs w:val="24"/>
        </w:rPr>
        <w:t>When traveling outside their residences, members of the nobility were often carried in a palanquin (or litter) by two or more bearers. For the samurai, the permitted dimensions and decorations of one’s palanquin were determined by rank, and a daimyo’s palanquin was lavishly constructed and decorated.</w:t>
      </w:r>
    </w:p>
    <w:p w14:paraId="3CF84577" w14:textId="77777777" w:rsidR="00495650" w:rsidRDefault="00495650" w:rsidP="00495650">
      <w:pPr>
        <w:jc w:val="left"/>
        <w:rPr>
          <w:rFonts w:ascii="Times New Roman" w:hAnsi="Times New Roman" w:cs="Times New Roman"/>
          <w:sz w:val="24"/>
          <w:szCs w:val="24"/>
        </w:rPr>
      </w:pPr>
    </w:p>
    <w:p w14:paraId="1B8DBDD3" w14:textId="77777777" w:rsidR="00495650" w:rsidRDefault="00495650" w:rsidP="00495650">
      <w:pPr>
        <w:jc w:val="left"/>
        <w:rPr>
          <w:rFonts w:ascii="Times New Roman" w:hAnsi="Times New Roman" w:cs="Times New Roman"/>
          <w:b/>
          <w:bCs/>
          <w:sz w:val="24"/>
          <w:szCs w:val="24"/>
        </w:rPr>
      </w:pPr>
      <w:r>
        <w:rPr>
          <w:rFonts w:ascii="Times New Roman" w:hAnsi="Times New Roman" w:cs="Times New Roman"/>
          <w:b/>
          <w:bCs/>
          <w:sz w:val="24"/>
          <w:szCs w:val="24"/>
        </w:rPr>
        <w:t>Calligraphy Boxes</w:t>
      </w:r>
    </w:p>
    <w:p w14:paraId="27B80818" w14:textId="77777777" w:rsidR="00495650" w:rsidRDefault="00495650" w:rsidP="00495650">
      <w:pPr>
        <w:jc w:val="left"/>
        <w:rPr>
          <w:rFonts w:ascii="Times New Roman" w:hAnsi="Times New Roman" w:cs="Times New Roman"/>
          <w:sz w:val="24"/>
          <w:szCs w:val="24"/>
        </w:rPr>
      </w:pPr>
      <w:r>
        <w:rPr>
          <w:rFonts w:ascii="Times New Roman" w:hAnsi="Times New Roman" w:cs="Times New Roman"/>
          <w:sz w:val="24"/>
          <w:szCs w:val="24"/>
        </w:rPr>
        <w:t>In daimyo family life, people spent considerable time writing letters, poetry, and diaries. Boxes (</w:t>
      </w:r>
      <w:r>
        <w:rPr>
          <w:rFonts w:ascii="Times New Roman" w:hAnsi="Times New Roman" w:cs="Times New Roman"/>
          <w:i/>
          <w:sz w:val="24"/>
          <w:szCs w:val="24"/>
        </w:rPr>
        <w:t>suzuribako</w:t>
      </w:r>
      <w:r>
        <w:rPr>
          <w:rFonts w:ascii="Times New Roman" w:hAnsi="Times New Roman" w:cs="Times New Roman"/>
          <w:sz w:val="24"/>
          <w:szCs w:val="24"/>
        </w:rPr>
        <w:t>) for storing writing implements and an inkstone were sophisticated objects, some with designs or motifs referencing famous poems and some rich in gold and silver to reflect the owner’s taste and artistic sense.</w:t>
      </w:r>
    </w:p>
    <w:p w14:paraId="5A1B3C49" w14:textId="77777777" w:rsidR="00495650" w:rsidRDefault="00495650" w:rsidP="00495650">
      <w:pPr>
        <w:jc w:val="left"/>
        <w:rPr>
          <w:rFonts w:ascii="Times New Roman" w:hAnsi="Times New Roman" w:cs="Times New Roman"/>
          <w:sz w:val="24"/>
          <w:szCs w:val="24"/>
        </w:rPr>
      </w:pPr>
    </w:p>
    <w:p w14:paraId="61E4A5DE" w14:textId="77777777" w:rsidR="00495650" w:rsidRDefault="00495650" w:rsidP="00495650">
      <w:pPr>
        <w:jc w:val="left"/>
        <w:rPr>
          <w:rFonts w:ascii="Times New Roman" w:hAnsi="Times New Roman" w:cs="Times New Roman"/>
          <w:b/>
          <w:bCs/>
          <w:sz w:val="24"/>
          <w:szCs w:val="24"/>
        </w:rPr>
      </w:pPr>
      <w:r>
        <w:rPr>
          <w:rFonts w:ascii="Times New Roman" w:hAnsi="Times New Roman" w:cs="Times New Roman"/>
          <w:b/>
          <w:bCs/>
          <w:sz w:val="24"/>
          <w:szCs w:val="24"/>
        </w:rPr>
        <w:t>Board Games</w:t>
      </w:r>
    </w:p>
    <w:p w14:paraId="1BBC1E53" w14:textId="77777777" w:rsidR="00495650" w:rsidRDefault="00495650" w:rsidP="00495650">
      <w:pPr>
        <w:jc w:val="left"/>
        <w:rPr>
          <w:rFonts w:ascii="Times New Roman" w:hAnsi="Times New Roman" w:cs="Times New Roman"/>
          <w:sz w:val="24"/>
          <w:szCs w:val="24"/>
        </w:rPr>
      </w:pPr>
      <w:r>
        <w:rPr>
          <w:rFonts w:ascii="Times New Roman" w:hAnsi="Times New Roman" w:cs="Times New Roman"/>
          <w:sz w:val="24"/>
          <w:szCs w:val="24"/>
        </w:rPr>
        <w:t xml:space="preserve">Boards and pieces for games such as </w:t>
      </w:r>
      <w:r>
        <w:rPr>
          <w:rFonts w:ascii="Times New Roman" w:hAnsi="Times New Roman" w:cs="Times New Roman"/>
          <w:i/>
          <w:sz w:val="24"/>
          <w:szCs w:val="24"/>
        </w:rPr>
        <w:t>go</w:t>
      </w:r>
      <w:r>
        <w:rPr>
          <w:rFonts w:ascii="Times New Roman" w:hAnsi="Times New Roman" w:cs="Times New Roman"/>
          <w:sz w:val="24"/>
          <w:szCs w:val="24"/>
        </w:rPr>
        <w:t xml:space="preserve">, </w:t>
      </w:r>
      <w:r>
        <w:rPr>
          <w:rFonts w:ascii="Times New Roman" w:hAnsi="Times New Roman" w:cs="Times New Roman"/>
          <w:i/>
          <w:sz w:val="24"/>
          <w:szCs w:val="24"/>
        </w:rPr>
        <w:t>shogi</w:t>
      </w:r>
      <w:r>
        <w:rPr>
          <w:rFonts w:ascii="Times New Roman" w:hAnsi="Times New Roman" w:cs="Times New Roman"/>
          <w:sz w:val="24"/>
          <w:szCs w:val="24"/>
        </w:rPr>
        <w:t xml:space="preserve"> (Japanese chess) and </w:t>
      </w:r>
      <w:r>
        <w:rPr>
          <w:rFonts w:ascii="Times New Roman" w:hAnsi="Times New Roman" w:cs="Times New Roman"/>
          <w:i/>
          <w:sz w:val="24"/>
          <w:szCs w:val="24"/>
        </w:rPr>
        <w:t>sugoroku</w:t>
      </w:r>
      <w:r>
        <w:rPr>
          <w:rFonts w:ascii="Times New Roman" w:hAnsi="Times New Roman" w:cs="Times New Roman"/>
          <w:sz w:val="24"/>
          <w:szCs w:val="24"/>
        </w:rPr>
        <w:t xml:space="preserve"> (a kind of backgammon) were essential items in a bride’s trousseau. Mastery of these three games was an important social skill for a member of a daimyo family.</w:t>
      </w:r>
    </w:p>
    <w:p w14:paraId="1AE4267A" w14:textId="77777777" w:rsidR="00495650" w:rsidRDefault="00495650" w:rsidP="00495650">
      <w:pPr>
        <w:jc w:val="left"/>
        <w:rPr>
          <w:rFonts w:ascii="Times New Roman" w:hAnsi="Times New Roman" w:cs="Times New Roman"/>
          <w:sz w:val="24"/>
          <w:szCs w:val="24"/>
        </w:rPr>
      </w:pPr>
    </w:p>
    <w:p w14:paraId="3DA4E55F" w14:textId="77777777" w:rsidR="00495650" w:rsidRDefault="00495650" w:rsidP="00495650">
      <w:pPr>
        <w:jc w:val="left"/>
        <w:rPr>
          <w:rFonts w:ascii="Times New Roman" w:hAnsi="Times New Roman" w:cs="Times New Roman"/>
          <w:b/>
          <w:bCs/>
          <w:sz w:val="24"/>
          <w:szCs w:val="24"/>
        </w:rPr>
      </w:pPr>
      <w:r>
        <w:rPr>
          <w:rFonts w:ascii="Times New Roman" w:hAnsi="Times New Roman" w:cs="Times New Roman"/>
          <w:b/>
          <w:bCs/>
          <w:sz w:val="24"/>
          <w:szCs w:val="24"/>
        </w:rPr>
        <w:t>Smoking Accessories</w:t>
      </w:r>
    </w:p>
    <w:p w14:paraId="7A003930" w14:textId="77777777" w:rsidR="00495650" w:rsidRDefault="00495650" w:rsidP="00495650">
      <w:pPr>
        <w:jc w:val="left"/>
        <w:rPr>
          <w:rFonts w:ascii="Times New Roman" w:hAnsi="Times New Roman" w:cs="Times New Roman"/>
          <w:sz w:val="24"/>
          <w:szCs w:val="24"/>
        </w:rPr>
      </w:pPr>
      <w:r>
        <w:rPr>
          <w:rFonts w:ascii="Times New Roman" w:hAnsi="Times New Roman" w:cs="Times New Roman"/>
          <w:sz w:val="24"/>
          <w:szCs w:val="24"/>
        </w:rPr>
        <w:t xml:space="preserve">People of the Edo period smoked cut tobacco. A wooden tobacco box, or </w:t>
      </w:r>
      <w:r>
        <w:rPr>
          <w:rFonts w:ascii="Times New Roman" w:hAnsi="Times New Roman" w:cs="Times New Roman"/>
          <w:i/>
          <w:sz w:val="24"/>
          <w:szCs w:val="24"/>
        </w:rPr>
        <w:t>tabako</w:t>
      </w:r>
      <w:r>
        <w:rPr>
          <w:rFonts w:ascii="Times New Roman" w:hAnsi="Times New Roman" w:cs="Times New Roman"/>
          <w:sz w:val="24"/>
          <w:szCs w:val="24"/>
        </w:rPr>
        <w:t xml:space="preserve"> </w:t>
      </w:r>
      <w:r>
        <w:rPr>
          <w:rFonts w:ascii="Times New Roman" w:hAnsi="Times New Roman" w:cs="Times New Roman"/>
          <w:i/>
          <w:sz w:val="24"/>
          <w:szCs w:val="24"/>
        </w:rPr>
        <w:t xml:space="preserve">bon, </w:t>
      </w:r>
      <w:r>
        <w:rPr>
          <w:rFonts w:ascii="Times New Roman" w:hAnsi="Times New Roman" w:cs="Times New Roman"/>
          <w:sz w:val="24"/>
          <w:szCs w:val="24"/>
        </w:rPr>
        <w:t>generally contained a pipe, cut tobacco, a ceramic container to hold live embers, metal chopsticks for using the embers to light the tobacco, and an ashtray.</w:t>
      </w:r>
    </w:p>
    <w:p w14:paraId="759ED1CF" w14:textId="77777777" w:rsidR="00495650" w:rsidRDefault="00495650" w:rsidP="00495650">
      <w:pPr>
        <w:jc w:val="left"/>
        <w:rPr>
          <w:rFonts w:ascii="Times New Roman" w:hAnsi="Times New Roman" w:cs="Times New Roman"/>
          <w:sz w:val="24"/>
          <w:szCs w:val="24"/>
        </w:rPr>
      </w:pPr>
    </w:p>
    <w:p w14:paraId="68E3D746" w14:textId="77777777" w:rsidR="00495650" w:rsidRDefault="00495650" w:rsidP="00495650">
      <w:pPr>
        <w:jc w:val="left"/>
        <w:rPr>
          <w:rFonts w:ascii="Times New Roman" w:hAnsi="Times New Roman" w:cs="Times New Roman"/>
          <w:b/>
          <w:bCs/>
          <w:sz w:val="24"/>
          <w:szCs w:val="24"/>
        </w:rPr>
      </w:pPr>
      <w:r>
        <w:rPr>
          <w:rFonts w:ascii="Times New Roman" w:hAnsi="Times New Roman" w:cs="Times New Roman"/>
          <w:b/>
          <w:bCs/>
          <w:sz w:val="24"/>
          <w:szCs w:val="24"/>
        </w:rPr>
        <w:t>Parlor Furnishings</w:t>
      </w:r>
    </w:p>
    <w:p w14:paraId="07C699FC" w14:textId="77777777" w:rsidR="00495650" w:rsidRDefault="00495650" w:rsidP="00495650">
      <w:pPr>
        <w:jc w:val="left"/>
        <w:rPr>
          <w:rFonts w:ascii="Times New Roman" w:hAnsi="Times New Roman" w:cs="Times New Roman"/>
          <w:sz w:val="24"/>
          <w:szCs w:val="24"/>
        </w:rPr>
      </w:pPr>
      <w:r>
        <w:rPr>
          <w:rFonts w:ascii="Times New Roman" w:hAnsi="Times New Roman" w:cs="Times New Roman"/>
          <w:sz w:val="24"/>
          <w:szCs w:val="24"/>
        </w:rPr>
        <w:t>From the Muromachi period (1336–1573) onward, decorative works of art and crafts from China were highly valued. In daimyo houses, hanging scrolls were commonly displayed in the decorative alcove (</w:t>
      </w:r>
      <w:r>
        <w:rPr>
          <w:rFonts w:ascii="Times New Roman" w:hAnsi="Times New Roman" w:cs="Times New Roman"/>
          <w:i/>
          <w:sz w:val="24"/>
          <w:szCs w:val="24"/>
        </w:rPr>
        <w:t>tokonoma</w:t>
      </w:r>
      <w:r>
        <w:rPr>
          <w:rFonts w:ascii="Times New Roman" w:hAnsi="Times New Roman" w:cs="Times New Roman"/>
          <w:sz w:val="24"/>
          <w:szCs w:val="24"/>
        </w:rPr>
        <w:t>) of the private sitting room, which often contained shelves for displaying other art objects.</w:t>
      </w:r>
    </w:p>
    <w:p w14:paraId="3EDBA128" w14:textId="5D4486E1" w:rsidR="0090568F" w:rsidRPr="00495650" w:rsidRDefault="0090568F" w:rsidP="00495650"/>
    <w:sectPr w:rsidR="0090568F" w:rsidRPr="004956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95650"/>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97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