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D963" w14:textId="77777777" w:rsidR="00AA1E74" w:rsidRDefault="00AA1E74" w:rsidP="00AA1E74">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Otenmon Gate</w:t>
      </w:r>
    </w:p>
    <w:p w14:paraId="14BE706D" w14:textId="77777777" w:rsidR="00AA1E74" w:rsidRDefault="00AA1E74" w:rsidP="00AA1E74">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Heian Jingu is a 5:8 scale replica of the </w:t>
      </w:r>
      <w:r>
        <w:rPr>
          <w:rFonts w:ascii="Times New Roman" w:eastAsia="Osaka" w:hAnsi="Times New Roman" w:cs="Times New Roman"/>
          <w:color w:val="000000" w:themeColor="text1"/>
          <w:sz w:val="24"/>
          <w:szCs w:val="24"/>
        </w:rPr>
        <w:t>emperor’s palace in</w:t>
      </w:r>
      <w:r>
        <w:rPr>
          <w:rFonts w:ascii="Times New Roman" w:hAnsi="Times New Roman" w:cs="Times New Roman"/>
          <w:color w:val="000000" w:themeColor="text1"/>
          <w:sz w:val="24"/>
          <w:szCs w:val="24"/>
        </w:rPr>
        <w:t xml:space="preserve"> Heiankyo, the capital of Heian Japan </w:t>
      </w:r>
      <w:r>
        <w:rPr>
          <w:rFonts w:ascii="Times New Roman" w:eastAsia="Osaka" w:hAnsi="Times New Roman" w:cs="Times New Roman"/>
          <w:color w:val="000000" w:themeColor="text1"/>
          <w:sz w:val="24"/>
          <w:szCs w:val="24"/>
        </w:rPr>
        <w:t>(794–1185),</w:t>
      </w:r>
      <w:r>
        <w:rPr>
          <w:rFonts w:ascii="Times New Roman" w:hAnsi="Times New Roman" w:cs="Times New Roman"/>
          <w:color w:val="000000" w:themeColor="text1"/>
          <w:sz w:val="24"/>
          <w:szCs w:val="24"/>
        </w:rPr>
        <w:t xml:space="preserve"> present-day Kyoto. This gate is a replica of </w:t>
      </w:r>
      <w:r>
        <w:rPr>
          <w:rFonts w:ascii="Times New Roman" w:eastAsia="Osaka" w:hAnsi="Times New Roman" w:cs="Times New Roman"/>
          <w:color w:val="000000" w:themeColor="text1"/>
          <w:sz w:val="24"/>
          <w:szCs w:val="24"/>
        </w:rPr>
        <w:t>the gate</w:t>
      </w:r>
      <w:r>
        <w:rPr>
          <w:rFonts w:ascii="Times New Roman" w:hAnsi="Times New Roman" w:cs="Times New Roman"/>
          <w:color w:val="000000" w:themeColor="text1"/>
          <w:sz w:val="24"/>
          <w:szCs w:val="24"/>
        </w:rPr>
        <w:t xml:space="preserve"> that would have served as the main entrance to the State Hall of the Imperial Palace, or Chodoin complex. </w:t>
      </w:r>
      <w:r>
        <w:rPr>
          <w:rFonts w:ascii="Times New Roman" w:eastAsia="Osaka" w:hAnsi="Times New Roman" w:cs="Times New Roman"/>
          <w:color w:val="000000" w:themeColor="text1"/>
          <w:sz w:val="24"/>
          <w:szCs w:val="24"/>
        </w:rPr>
        <w:t>This gate</w:t>
      </w:r>
      <w:r>
        <w:rPr>
          <w:rFonts w:ascii="Times New Roman" w:hAnsi="Times New Roman" w:cs="Times New Roman"/>
          <w:color w:val="000000" w:themeColor="text1"/>
          <w:sz w:val="24"/>
          <w:szCs w:val="24"/>
        </w:rPr>
        <w:t xml:space="preserve"> is 18.43 meters tall, which means the original would have been almost twice the size</w:t>
      </w:r>
      <w:r>
        <w:rPr>
          <w:rFonts w:ascii="Times New Roman" w:eastAsia="Osaka" w:hAnsi="Times New Roman" w:cs="Times New Roman"/>
          <w:color w:val="000000" w:themeColor="text1"/>
          <w:sz w:val="24"/>
          <w:szCs w:val="24"/>
        </w:rPr>
        <w:t xml:space="preserve"> and would have been even more imposing</w:t>
      </w:r>
      <w:r>
        <w:rPr>
          <w:rFonts w:ascii="Times New Roman" w:hAnsi="Times New Roman" w:cs="Times New Roman"/>
          <w:color w:val="000000" w:themeColor="text1"/>
          <w:sz w:val="24"/>
          <w:szCs w:val="24"/>
        </w:rPr>
        <w:t>.</w:t>
      </w:r>
    </w:p>
    <w:p w14:paraId="68EBC7AF" w14:textId="77777777" w:rsidR="00AA1E74" w:rsidRDefault="00AA1E74" w:rsidP="00AA1E74">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 gate opens on a walled courtyard with several buildings. The Daigokuden (outer hall of worship), across from the Otenmon Gate on the far side of the courtyard, is the shrine’s main hall of worship. The entrance to the shrine’s landscape gardens is beside the Byakkoro Tower, to the left of the Daigokuden.</w:t>
      </w:r>
    </w:p>
    <w:p w14:paraId="3858665B" w14:textId="77777777" w:rsidR="00AA1E74" w:rsidRDefault="00AA1E74" w:rsidP="00AA1E74">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Heiankyo was modeled after Heijokyo, an earlier capital (710–794</w:t>
      </w:r>
      <w:r>
        <w:rPr>
          <w:rFonts w:ascii="Times New Roman" w:eastAsia="Osaka" w:hAnsi="Times New Roman" w:cs="Times New Roman"/>
          <w:color w:val="000000" w:themeColor="text1"/>
          <w:sz w:val="24"/>
          <w:szCs w:val="24"/>
        </w:rPr>
        <w:t>) located</w:t>
      </w:r>
      <w:r>
        <w:rPr>
          <w:rFonts w:ascii="Times New Roman" w:hAnsi="Times New Roman" w:cs="Times New Roman"/>
          <w:color w:val="000000" w:themeColor="text1"/>
          <w:sz w:val="24"/>
          <w:szCs w:val="24"/>
        </w:rPr>
        <w:t xml:space="preserve"> in Nara. Heijokyo was itself based on Chang’an (present-day Xi’an), the capital of Tang China (618–907). Each of these capitals was laid out in a grid</w:t>
      </w:r>
      <w:r>
        <w:rPr>
          <w:rFonts w:ascii="Times New Roman" w:eastAsia="Osaka" w:hAnsi="Times New Roman" w:cs="Times New Roman"/>
          <w:color w:val="000000" w:themeColor="text1"/>
          <w:sz w:val="24"/>
          <w:szCs w:val="24"/>
        </w:rPr>
        <w:t xml:space="preserve"> on a north-south axis</w:t>
      </w:r>
      <w:r>
        <w:rPr>
          <w:rFonts w:ascii="Times New Roman" w:hAnsi="Times New Roman" w:cs="Times New Roman"/>
          <w:color w:val="000000" w:themeColor="text1"/>
          <w:sz w:val="24"/>
          <w:szCs w:val="24"/>
        </w:rPr>
        <w:t xml:space="preserve">, with the entrance </w:t>
      </w:r>
      <w:r>
        <w:rPr>
          <w:rFonts w:ascii="Times New Roman" w:eastAsia="Osaka" w:hAnsi="Times New Roman" w:cs="Times New Roman"/>
          <w:color w:val="000000" w:themeColor="text1"/>
          <w:sz w:val="24"/>
          <w:szCs w:val="24"/>
        </w:rPr>
        <w:t>facing</w:t>
      </w:r>
      <w:r>
        <w:rPr>
          <w:rFonts w:ascii="Times New Roman" w:hAnsi="Times New Roman" w:cs="Times New Roman"/>
          <w:color w:val="000000" w:themeColor="text1"/>
          <w:sz w:val="24"/>
          <w:szCs w:val="24"/>
        </w:rPr>
        <w:t xml:space="preserve"> south. This followed the principles of the five elements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wuxing</w:t>
      </w:r>
      <w:r>
        <w:rPr>
          <w:rFonts w:ascii="Times New Roman" w:hAnsi="Times New Roman" w:cs="Times New Roman"/>
          <w:color w:val="000000" w:themeColor="text1"/>
          <w:sz w:val="24"/>
          <w:szCs w:val="24"/>
        </w:rPr>
        <w:t>), the ancient conceptual scheme forming the basis of Chinese geomancy and feng shui.</w:t>
      </w:r>
    </w:p>
    <w:p w14:paraId="381C312C" w14:textId="77777777" w:rsidR="00F75E60" w:rsidRPr="00AA1E74" w:rsidRDefault="00F75E60" w:rsidP="00AA1E74"/>
    <w:sectPr w:rsidR="00F75E60" w:rsidRPr="00AA1E74"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AA1E74"/>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9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2022-10-25T02:03:00Z</dcterms:created>
  <dcterms:modified xsi:type="dcterms:W3CDTF">2022-10-25T02:03:00Z</dcterms:modified>
</cp:coreProperties>
</file>