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0144" w14:textId="77777777" w:rsidR="00190ED3" w:rsidRDefault="00190ED3" w:rsidP="00190ED3">
      <w:pPr>
        <w:widowControl/>
        <w:spacing w:line="360" w:lineRule="auto"/>
        <w:jc w:val="left"/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 xml:space="preserve">Chinese-style Paulownia Chests with a Design of Phoenixes </w:t>
      </w: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</w:rPr>
        <w:t xml:space="preserve">and Karakusa </w:t>
      </w: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 xml:space="preserve">in </w:t>
      </w:r>
      <w:r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lang w:val="en"/>
        </w:rPr>
        <w:t>Makie</w:t>
      </w: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 xml:space="preserve"> Lacquer (</w:t>
      </w:r>
      <w:r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lang w:val="en"/>
        </w:rPr>
        <w:t>Kiri hoomon makie karabitsu and Kiri karakusamon makie karabitsu</w:t>
      </w:r>
      <w:r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lang w:val="en"/>
        </w:rPr>
        <w:t xml:space="preserve">) </w:t>
      </w:r>
    </w:p>
    <w:p w14:paraId="49A953C3" w14:textId="77777777" w:rsidR="00190ED3" w:rsidRDefault="00190ED3" w:rsidP="00190ED3">
      <w:pPr>
        <w:widowControl/>
        <w:spacing w:line="360" w:lineRule="auto"/>
        <w:jc w:val="left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These extremely decorative chests were used to store Hideyoshi’s (1537–1598) personal effects, and they clearly display his extravagant artistic preferences. The decoration is an example of the technique known as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hira makie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(also called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Kodaiji makie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>), in which gold and silver powder is sprinkled over and embedded in black lacquer. Footed chests are called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 xml:space="preserve"> karabitsu</w:t>
      </w:r>
      <w:r>
        <w:rPr>
          <w:rFonts w:ascii="Times New Roman" w:eastAsia="ＭＳ 明朝" w:hAnsi="Times New Roman" w:cs="Times New Roman"/>
          <w:iCs/>
          <w:color w:val="222222"/>
          <w:kern w:val="0"/>
          <w:sz w:val="24"/>
          <w:szCs w:val="24"/>
          <w:lang w:val="en"/>
        </w:rPr>
        <w:t xml:space="preserve"> 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in Japanese, meaning “Chinese-style chest,” and are distinguished from those without feet, which sit flush on the ground. </w:t>
      </w:r>
    </w:p>
    <w:p w14:paraId="7FFF334E" w14:textId="77777777" w:rsidR="00190ED3" w:rsidRDefault="00190ED3" w:rsidP="00190ED3">
      <w:pPr>
        <w:widowControl/>
        <w:spacing w:line="360" w:lineRule="auto"/>
        <w:jc w:val="left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</w:pPr>
    </w:p>
    <w:p w14:paraId="7C6044DF" w14:textId="77777777" w:rsidR="00190ED3" w:rsidRDefault="00190ED3" w:rsidP="00190ED3">
      <w:pPr>
        <w:spacing w:line="0" w:lineRule="atLeas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The design of phoenixes and paulownia is an auspicious pairing related to a belief that phoenixes who consume paulownia fruit will appear when a leader emerges who will unite the realm. This motif is particularly fitting for Hideyoshi, whose family crest featured an image of a paulownia. These two chests, and a third companion chest in the collection of Kyoto National Museum, have been designated Important Cultural Properties. The contents formerly kept in these chests are listed in a catalog and provide us with a good sense of the objects Hideyoshi used in everyday life. The chest with the scrolling floral design known as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karakusamon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is thought to have been used by Hideyoshi himself.</w:t>
      </w:r>
    </w:p>
    <w:p w14:paraId="23D415DF" w14:textId="77777777" w:rsidR="000F3EEE" w:rsidRPr="00190ED3" w:rsidRDefault="000F3EEE" w:rsidP="00190ED3"/>
    <w:sectPr w:rsidR="000F3EEE" w:rsidRPr="00190ED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90ED3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2022-10-25T02:37:00Z</dcterms:created>
  <dcterms:modified xsi:type="dcterms:W3CDTF">2022-10-25T02:37:00Z</dcterms:modified>
</cp:coreProperties>
</file>