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DD28" w14:textId="77777777" w:rsidR="00995457" w:rsidRDefault="00995457" w:rsidP="0099545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Aquatic Plants</w:t>
      </w:r>
    </w:p>
    <w:p w14:paraId="20C4EA00" w14:textId="77777777" w:rsidR="00995457" w:rsidRDefault="00995457" w:rsidP="00995457">
      <w:pPr>
        <w:tabs>
          <w:tab w:val="left" w:pos="426"/>
        </w:tabs>
        <w:adjustRightInd w:val="0"/>
        <w:snapToGrid w:val="0"/>
        <w:spacing w:line="360" w:lineRule="exact"/>
        <w:jc w:val="left"/>
        <w:rPr>
          <w:rFonts w:ascii="Time New Roman" w:eastAsia="メイリオ" w:hAnsi="Time New Roman" w:cs="Times New Roman"/>
          <w:sz w:val="24"/>
          <w:szCs w:val="24"/>
        </w:rPr>
      </w:pPr>
    </w:p>
    <w:p w14:paraId="3D51CAC2" w14:textId="77777777" w:rsidR="00995457" w:rsidRDefault="00995457" w:rsidP="0099545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 xml:space="preserve">In addition to common reed and </w:t>
      </w:r>
      <w:r>
        <w:rPr>
          <w:rFonts w:ascii="Time New Roman" w:eastAsia="メイリオ" w:hAnsi="Time New Roman" w:cs="Times New Roman"/>
          <w:i/>
          <w:iCs/>
          <w:sz w:val="24"/>
          <w:szCs w:val="24"/>
        </w:rPr>
        <w:t>mitsugashiwa</w:t>
      </w:r>
      <w:r>
        <w:rPr>
          <w:rFonts w:ascii="Time New Roman" w:eastAsia="メイリオ" w:hAnsi="Time New Roman" w:cs="Times New Roman"/>
          <w:sz w:val="24"/>
          <w:szCs w:val="24"/>
        </w:rPr>
        <w:t xml:space="preserve"> (bogbean), </w:t>
      </w:r>
      <w:r>
        <w:rPr>
          <w:rFonts w:ascii="Time New Roman" w:eastAsia="メイリオ" w:hAnsi="Time New Roman" w:cs="Times New Roman"/>
          <w:i/>
          <w:iCs/>
          <w:sz w:val="24"/>
          <w:szCs w:val="24"/>
        </w:rPr>
        <w:t>kohone</w:t>
      </w:r>
      <w:r>
        <w:rPr>
          <w:rFonts w:ascii="Time New Roman" w:eastAsia="メイリオ" w:hAnsi="Time New Roman" w:cs="Times New Roman"/>
          <w:sz w:val="24"/>
          <w:szCs w:val="24"/>
        </w:rPr>
        <w:t xml:space="preserve"> (East Asian yellow water lily) and other aquatic plants grow in and around Onuma Pond. </w:t>
      </w:r>
    </w:p>
    <w:p w14:paraId="05DC3644" w14:textId="77777777" w:rsidR="00995457" w:rsidRDefault="00995457" w:rsidP="0099545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 xml:space="preserve">Each bogbean plant produces three leaves which emerge from the water, and in early June they bloom with small white flowers. </w:t>
      </w:r>
    </w:p>
    <w:p w14:paraId="6C1A949C" w14:textId="77777777" w:rsidR="00995457" w:rsidRDefault="00995457" w:rsidP="00995457">
      <w:pPr>
        <w:tabs>
          <w:tab w:val="left" w:pos="426"/>
        </w:tabs>
        <w:adjustRightInd w:val="0"/>
        <w:snapToGrid w:val="0"/>
        <w:spacing w:line="360" w:lineRule="exact"/>
        <w:jc w:val="left"/>
        <w:rPr>
          <w:rFonts w:ascii="Time New Roman" w:eastAsia="メイリオ" w:hAnsi="Time New Roman" w:cs="Times New Roman"/>
          <w:sz w:val="24"/>
          <w:szCs w:val="24"/>
        </w:rPr>
      </w:pPr>
      <w:r>
        <w:rPr>
          <w:rFonts w:ascii="Time New Roman" w:eastAsia="メイリオ" w:hAnsi="Time New Roman" w:cs="Times New Roman"/>
          <w:sz w:val="24"/>
          <w:szCs w:val="24"/>
        </w:rPr>
        <w:tab/>
        <w:t>The distinctive large leaves of the East Asian yellow water lily can be seen in the wetlands alongside the wooden walkway. This water lily sends up its yellow blooms in July and August.</w:t>
      </w:r>
    </w:p>
    <w:p w14:paraId="4C4ED933" w14:textId="77777777" w:rsidR="00686987" w:rsidRPr="00995457" w:rsidRDefault="00686987" w:rsidP="00995457"/>
    <w:sectPr w:rsidR="00686987" w:rsidRPr="0099545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95457"/>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 w:id="21202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2022-10-25T03:45:00Z</dcterms:created>
  <dcterms:modified xsi:type="dcterms:W3CDTF">2022-10-25T03:45:00Z</dcterms:modified>
</cp:coreProperties>
</file>