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1AD54" w14:textId="77777777" w:rsidR="00A22447" w:rsidRDefault="00A22447" w:rsidP="00A22447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0"/>
        </w:rPr>
      </w:pPr>
      <w:r>
        <w:rPr>
          <w:rFonts w:ascii="Times New Roman" w:eastAsia="ＭＳ 明朝" w:hAnsi="Times New Roman" w:cs="Times New Roman"/>
          <w:b/>
          <w:sz w:val="24"/>
          <w:szCs w:val="20"/>
        </w:rPr>
        <w:t>Rurinuma (Goshikinuma Pond Group)</w:t>
      </w:r>
    </w:p>
    <w:p w14:paraId="02A34AB5" w14:textId="77777777" w:rsidR="00A22447" w:rsidRDefault="00A22447" w:rsidP="00A22447">
      <w:pPr>
        <w:tabs>
          <w:tab w:val="left" w:pos="426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Rurinuma (Lapis Lazuli Pond) is one of the Goshikinuma ponds, a colorful cluster of around 30 shallow ponds and marshes formed when Mt. Bandai erupted in 1888 and triggered a landslide that blocked a nearby river.</w:t>
      </w:r>
    </w:p>
    <w:p w14:paraId="4D75B767" w14:textId="77777777" w:rsidR="00A22447" w:rsidRDefault="00A22447" w:rsidP="00A22447">
      <w:pPr>
        <w:tabs>
          <w:tab w:val="left" w:pos="426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Rurinuma is a blue, green, and milky white pond. Experts believe this unusual color may come from the high levels of calcium and sulphate ions in the water.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Drepanocladus fluitans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moss growing in a rare mat formation on the pond floor may also affect the color. Like Bentennuma and Aonuma, this pond is fed by water from the highly acidic Copper Pond, a crater lake located high on the northern slope of Mt. Bandai. As a result, there is little plankton growth or aquatic life.</w:t>
      </w:r>
    </w:p>
    <w:p w14:paraId="67F2EF83" w14:textId="109803BB" w:rsidR="008D2586" w:rsidRPr="00A22447" w:rsidRDefault="008D2586" w:rsidP="00A22447"/>
    <w:sectPr w:rsidR="008D2586" w:rsidRPr="00A224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2447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2022-10-25T04:05:00Z</dcterms:created>
  <dcterms:modified xsi:type="dcterms:W3CDTF">2022-10-25T04:05:00Z</dcterms:modified>
</cp:coreProperties>
</file>