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E3DE6" w14:textId="77777777" w:rsidR="00E4297A" w:rsidRDefault="00E4297A" w:rsidP="00E4297A">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Nakase Swamp</w:t>
      </w:r>
    </w:p>
    <w:p w14:paraId="120954A2" w14:textId="77777777" w:rsidR="00E4297A" w:rsidRDefault="00E4297A" w:rsidP="00E4297A">
      <w:pPr>
        <w:tabs>
          <w:tab w:val="left" w:pos="426"/>
        </w:tabs>
        <w:rPr>
          <w:rFonts w:ascii="Times New Roman" w:hAnsi="Times New Roman" w:cs="Times New Roman"/>
          <w:color w:val="000000"/>
          <w:sz w:val="24"/>
        </w:rPr>
      </w:pPr>
      <w:r>
        <w:rPr>
          <w:rFonts w:ascii="Times New Roman" w:hAnsi="Times New Roman" w:cs="Times New Roman"/>
          <w:color w:val="000000"/>
          <w:sz w:val="24"/>
        </w:rPr>
        <w:t xml:space="preserve">Nakase Swamp was formed during the powerful 1888 eruption and partial collapse of Mt. Bandai. The event displaced vast quantities of soil and rock. This debris blocked river systems and created debris flow deposits. Water flooded into the depressions and deposits, creating around 300 lakes and ponds, including Nakase Swamp. </w:t>
      </w:r>
    </w:p>
    <w:p w14:paraId="0B00878C" w14:textId="77777777" w:rsidR="00E4297A" w:rsidRDefault="00E4297A" w:rsidP="00E4297A">
      <w:pPr>
        <w:tabs>
          <w:tab w:val="left" w:pos="426"/>
        </w:tabs>
        <w:rPr>
          <w:rFonts w:ascii="Times New Roman" w:hAnsi="Times New Roman" w:cs="Times New Roman"/>
          <w:color w:val="000000"/>
          <w:sz w:val="24"/>
        </w:rPr>
      </w:pPr>
      <w:r>
        <w:rPr>
          <w:rFonts w:ascii="Times New Roman" w:hAnsi="Times New Roman" w:cs="Times New Roman"/>
          <w:color w:val="000000"/>
          <w:sz w:val="24"/>
        </w:rPr>
        <w:tab/>
        <w:t xml:space="preserve">You can see the pond and Mt. Bandai from an observation deck, a stop on the Rengenuma Pond hiking trail (700 m) and Nakase Swamp trail (1.2 km). </w:t>
      </w:r>
    </w:p>
    <w:p w14:paraId="2E5CBE48" w14:textId="77777777" w:rsidR="00E4297A" w:rsidRDefault="00E4297A" w:rsidP="00E4297A">
      <w:pPr>
        <w:tabs>
          <w:tab w:val="left" w:pos="426"/>
        </w:tabs>
        <w:rPr>
          <w:rFonts w:ascii="Times New Roman" w:hAnsi="Times New Roman" w:cs="Times New Roman"/>
          <w:color w:val="000000"/>
          <w:sz w:val="24"/>
        </w:rPr>
      </w:pPr>
      <w:r>
        <w:rPr>
          <w:rFonts w:ascii="Times New Roman" w:hAnsi="Times New Roman" w:cs="Times New Roman"/>
          <w:color w:val="000000"/>
          <w:sz w:val="24"/>
        </w:rPr>
        <w:tab/>
        <w:t>The observation point is a prime place for birdwatching. Species that inhabit the area include several varieties of flycatcher and bunting.</w:t>
      </w:r>
    </w:p>
    <w:p w14:paraId="67F2EF83" w14:textId="109803BB" w:rsidR="008D2586" w:rsidRPr="00E4297A" w:rsidRDefault="008D2586" w:rsidP="00E4297A"/>
    <w:sectPr w:rsidR="008D2586" w:rsidRPr="00E429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297A"/>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04409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2022-10-25T04:06:00Z</dcterms:created>
  <dcterms:modified xsi:type="dcterms:W3CDTF">2022-10-25T04:06:00Z</dcterms:modified>
</cp:coreProperties>
</file>