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A7D4" w14:textId="77777777" w:rsidR="00166A29" w:rsidRDefault="00166A29" w:rsidP="00166A29">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Neighborhood Baths</w:t>
      </w:r>
    </w:p>
    <w:p w14:paraId="773D5863" w14:textId="77777777" w:rsidR="00166A29" w:rsidRDefault="00166A29" w:rsidP="00166A29">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Several small, volunteer-operated baths (</w:t>
      </w:r>
      <w:r>
        <w:rPr>
          <w:rFonts w:ascii="Times New Roman" w:hAnsi="Times New Roman" w:cs="Times New Roman"/>
          <w:i/>
          <w:sz w:val="24"/>
          <w:szCs w:val="24"/>
          <w:lang w:val="mi-NZ"/>
        </w:rPr>
        <w:t>onsen</w:t>
      </w:r>
      <w:r>
        <w:rPr>
          <w:rFonts w:ascii="Times New Roman" w:hAnsi="Times New Roman" w:cs="Times New Roman"/>
          <w:iCs/>
          <w:sz w:val="24"/>
          <w:szCs w:val="24"/>
          <w:lang w:val="mi-NZ"/>
        </w:rPr>
        <w:t>)</w:t>
      </w:r>
      <w:r>
        <w:rPr>
          <w:rFonts w:ascii="Times New Roman" w:hAnsi="Times New Roman" w:cs="Times New Roman"/>
          <w:sz w:val="24"/>
          <w:szCs w:val="24"/>
          <w:lang w:val="mi-NZ"/>
        </w:rPr>
        <w:t xml:space="preserve"> can be found throughout Shiobara. Local baths like these were traditionally built and used by small communities. Before household baths became common, there were many public baths in Shiobara, but over the years all but four have closed.</w:t>
      </w:r>
    </w:p>
    <w:p w14:paraId="0774CF25" w14:textId="77777777" w:rsidR="00166A29" w:rsidRDefault="00166A29" w:rsidP="00166A29">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There are no attendants at these neighborhood baths, so bathers deposit the entry fee into a box. Some baths have changing rooms, but others do not. The baths in the Yumoto Onsen Area have separate baths for men and women, but Momiji no Yu is a single bath that is shared by everyone. Of the remaining baths, Momiji no Yu is the only open-air bath, or </w:t>
      </w:r>
      <w:r>
        <w:rPr>
          <w:rFonts w:ascii="Times New Roman" w:hAnsi="Times New Roman" w:cs="Times New Roman"/>
          <w:i/>
          <w:iCs/>
          <w:sz w:val="24"/>
          <w:szCs w:val="24"/>
          <w:lang w:val="mi-NZ"/>
        </w:rPr>
        <w:t>rotenburo</w:t>
      </w:r>
      <w:r>
        <w:rPr>
          <w:rFonts w:ascii="Times New Roman" w:hAnsi="Times New Roman" w:cs="Times New Roman"/>
          <w:sz w:val="24"/>
          <w:szCs w:val="24"/>
          <w:lang w:val="mi-NZ"/>
        </w:rPr>
        <w:t>, and in autumn the Japanese Maples that surround it burst into color.</w:t>
      </w:r>
    </w:p>
    <w:p w14:paraId="273B779D" w14:textId="77777777" w:rsidR="00166A29" w:rsidRDefault="00166A29" w:rsidP="00166A29">
      <w:pPr>
        <w:tabs>
          <w:tab w:val="left" w:pos="284"/>
        </w:tabs>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There are also several free footbaths around town that can be used at any time.</w:t>
      </w:r>
    </w:p>
    <w:p w14:paraId="2F688C37" w14:textId="77777777" w:rsidR="00166A29" w:rsidRDefault="00166A29" w:rsidP="00166A29">
      <w:pPr>
        <w:tabs>
          <w:tab w:val="left" w:pos="284"/>
        </w:tabs>
        <w:jc w:val="left"/>
        <w:rPr>
          <w:rFonts w:ascii="Times New Roman" w:hAnsi="Times New Roman" w:cs="Times New Roman"/>
          <w:sz w:val="24"/>
          <w:szCs w:val="24"/>
          <w:lang w:val="mi-NZ"/>
        </w:rPr>
      </w:pPr>
    </w:p>
    <w:p w14:paraId="58D7ED13" w14:textId="77777777" w:rsidR="00166A29" w:rsidRDefault="00166A29" w:rsidP="00166A29">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Yumoto Onsen </w:t>
      </w:r>
      <w:r>
        <w:rPr>
          <w:rFonts w:ascii="Times New Roman" w:hAnsi="Times New Roman" w:cs="Times New Roman"/>
          <w:sz w:val="24"/>
          <w:szCs w:val="24"/>
        </w:rPr>
        <w:t>Area</w:t>
      </w:r>
      <w:r>
        <w:rPr>
          <w:rFonts w:ascii="Times New Roman" w:hAnsi="Times New Roman" w:cs="Times New Roman"/>
          <w:sz w:val="24"/>
          <w:szCs w:val="24"/>
          <w:lang w:val="mi-NZ"/>
        </w:rPr>
        <w:t xml:space="preserve"> (Okushiobara):</w:t>
      </w:r>
    </w:p>
    <w:p w14:paraId="6EAEDC99"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Tera no Yu</w:t>
      </w:r>
    </w:p>
    <w:p w14:paraId="4551CC99"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acid sulfur springs and aluminum sulfate springs</w:t>
      </w:r>
    </w:p>
    <w:p w14:paraId="6E22DC86" w14:textId="77777777" w:rsidR="00166A29" w:rsidRDefault="00166A29" w:rsidP="00166A29">
      <w:pPr>
        <w:tabs>
          <w:tab w:val="left" w:pos="284"/>
        </w:tabs>
        <w:ind w:left="720"/>
        <w:jc w:val="left"/>
        <w:rPr>
          <w:rFonts w:ascii="Times New Roman" w:hAnsi="Times New Roman" w:cs="Times New Roman"/>
          <w:sz w:val="24"/>
          <w:szCs w:val="24"/>
          <w:lang w:val="mi-NZ"/>
        </w:rPr>
      </w:pPr>
    </w:p>
    <w:p w14:paraId="4A7303CE"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Naka no Yu</w:t>
      </w:r>
    </w:p>
    <w:p w14:paraId="3965CAE1"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simple acid sulfur springs</w:t>
      </w:r>
    </w:p>
    <w:p w14:paraId="1124F9CD" w14:textId="77777777" w:rsidR="00166A29" w:rsidRDefault="00166A29" w:rsidP="00166A29">
      <w:pPr>
        <w:tabs>
          <w:tab w:val="left" w:pos="284"/>
        </w:tabs>
        <w:ind w:left="720"/>
        <w:jc w:val="left"/>
        <w:rPr>
          <w:rFonts w:ascii="Times New Roman" w:hAnsi="Times New Roman" w:cs="Times New Roman"/>
          <w:sz w:val="24"/>
          <w:szCs w:val="24"/>
          <w:lang w:val="mi-NZ"/>
        </w:rPr>
      </w:pPr>
    </w:p>
    <w:p w14:paraId="528FDBB4"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Mujina no Yu</w:t>
      </w:r>
    </w:p>
    <w:p w14:paraId="73EC6500"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acid sulfur springs and aluminum sulfate springs</w:t>
      </w:r>
    </w:p>
    <w:p w14:paraId="4EEB9E52" w14:textId="77777777" w:rsidR="00166A29" w:rsidRDefault="00166A29" w:rsidP="00166A29">
      <w:pPr>
        <w:tabs>
          <w:tab w:val="left" w:pos="284"/>
        </w:tabs>
        <w:ind w:left="720"/>
        <w:jc w:val="left"/>
        <w:rPr>
          <w:rFonts w:ascii="Times New Roman" w:hAnsi="Times New Roman" w:cs="Times New Roman"/>
          <w:sz w:val="24"/>
          <w:szCs w:val="24"/>
          <w:lang w:val="mi-NZ"/>
        </w:rPr>
      </w:pPr>
    </w:p>
    <w:p w14:paraId="40258A3A" w14:textId="77777777" w:rsidR="00166A29" w:rsidRDefault="00166A29" w:rsidP="00166A29">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Furumachi Onsen Area:</w:t>
      </w:r>
    </w:p>
    <w:p w14:paraId="7B34B61F"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Momiji no Yu</w:t>
      </w:r>
    </w:p>
    <w:p w14:paraId="303BC869" w14:textId="77777777" w:rsidR="00166A29" w:rsidRDefault="00166A29" w:rsidP="00166A29">
      <w:pPr>
        <w:tabs>
          <w:tab w:val="left" w:pos="284"/>
        </w:tabs>
        <w:ind w:left="720"/>
        <w:jc w:val="left"/>
        <w:rPr>
          <w:rFonts w:ascii="Times New Roman" w:hAnsi="Times New Roman" w:cs="Times New Roman"/>
          <w:sz w:val="24"/>
          <w:szCs w:val="24"/>
          <w:lang w:val="mi-NZ"/>
        </w:rPr>
      </w:pPr>
      <w:r>
        <w:rPr>
          <w:rFonts w:ascii="Times New Roman" w:hAnsi="Times New Roman" w:cs="Times New Roman"/>
          <w:sz w:val="24"/>
          <w:szCs w:val="24"/>
          <w:lang w:val="mi-NZ"/>
        </w:rPr>
        <w:t>sodium and calcium chloride springs and hydrogen carbonate springs</w:t>
      </w:r>
    </w:p>
    <w:p w14:paraId="0F96662C" w14:textId="77777777" w:rsidR="00F37E63" w:rsidRPr="00166A29" w:rsidRDefault="00F37E63" w:rsidP="00166A29"/>
    <w:sectPr w:rsidR="00F37E63" w:rsidRPr="00166A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66A29"/>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46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2022-10-25T04:13:00Z</dcterms:created>
  <dcterms:modified xsi:type="dcterms:W3CDTF">2022-10-25T04:13:00Z</dcterms:modified>
</cp:coreProperties>
</file>