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65426" w14:textId="77777777" w:rsidR="00766D0C" w:rsidRDefault="00766D0C" w:rsidP="00766D0C">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The Graves of Kuki Yoshitaka</w:t>
      </w:r>
    </w:p>
    <w:p w14:paraId="4E26EB87" w14:textId="77777777" w:rsidR="00766D0C" w:rsidRDefault="00766D0C" w:rsidP="00766D0C">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These two gravesites mark the final resting spots of the body and head of naval commander Kuki Yoshitaka, who committed ritual suicide after the Battle of Sekigahara in 1600. In accordance with the custom of the day, his decapitated head was taken to the shogun Tokugawa Ieyasu for inspection. After it was returned to his family, the head was buried with a sightline to Kuki’s beloved Toba Castle, while his body was interred separately. The two monuments are within walking distance of each other on a wooded hill just a stone’s throw from Toshijima harbor.</w:t>
      </w:r>
    </w:p>
    <w:p w14:paraId="000002A6" w14:textId="77777777" w:rsidR="007938B2" w:rsidRPr="00766D0C" w:rsidRDefault="007938B2" w:rsidP="00766D0C"/>
    <w:sectPr w:rsidR="007938B2" w:rsidRPr="00766D0C">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66D0C"/>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