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65AC" w14:textId="77777777" w:rsidR="008C1E02" w:rsidRDefault="008C1E02" w:rsidP="008C1E02">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Meiryo UI" w:hAnsi="Times New Roman" w:cs="Times New Roman"/>
          <w:b/>
          <w:bCs/>
          <w:sz w:val="24"/>
          <w:szCs w:val="24"/>
        </w:rPr>
        <w:t>Ni</w:t>
      </w:r>
      <w:r>
        <w:rPr>
          <w:rFonts w:ascii="Times New Roman" w:eastAsia="Times New Roman" w:hAnsi="Times New Roman" w:cs="Times New Roman"/>
          <w:b/>
          <w:bCs/>
          <w:sz w:val="24"/>
          <w:szCs w:val="24"/>
        </w:rPr>
        <w:t>ōmon Gate (Important Cultural Property)</w:t>
      </w:r>
    </w:p>
    <w:p w14:paraId="46B74C14" w14:textId="77777777" w:rsidR="008C1E02" w:rsidRDefault="008C1E02" w:rsidP="008C1E02">
      <w:pPr>
        <w:adjustRightInd w:val="0"/>
        <w:snapToGrid w:val="0"/>
        <w:spacing w:line="240" w:lineRule="auto"/>
        <w:contextualSpacing/>
        <w:rPr>
          <w:rFonts w:ascii="Times New Roman" w:hAnsi="Times New Roman"/>
          <w:color w:val="000000"/>
          <w:sz w:val="24"/>
        </w:rPr>
      </w:pPr>
      <w:r>
        <w:rPr>
          <w:rFonts w:ascii="Times New Roman" w:eastAsia="Times New Roman" w:hAnsi="Times New Roman" w:cs="Times New Roman"/>
          <w:sz w:val="24"/>
          <w:szCs w:val="24"/>
        </w:rPr>
        <w:t>A small stone bridge marks the boundary of the sacred grounds of the Taiy</w:t>
      </w:r>
      <w:r>
        <w:rPr>
          <w:rFonts w:ascii="Times New Roman" w:hAnsi="Times New Roman"/>
          <w:color w:val="000000"/>
          <w:sz w:val="24"/>
        </w:rPr>
        <w:t>ūin Mausoleum</w:t>
      </w:r>
      <w:r>
        <w:rPr>
          <w:rFonts w:ascii="Times New Roman" w:eastAsia="Times New Roman" w:hAnsi="Times New Roman" w:cs="Times New Roman"/>
          <w:color w:val="000000"/>
          <w:sz w:val="24"/>
          <w:szCs w:val="24"/>
        </w:rPr>
        <w:t>,</w:t>
      </w:r>
      <w:r>
        <w:rPr>
          <w:rFonts w:ascii="Times New Roman" w:hAnsi="Times New Roman"/>
          <w:color w:val="000000"/>
          <w:sz w:val="24"/>
        </w:rPr>
        <w:t xml:space="preserve"> the final resting place of the third Tokugawa shogun, Tokugawa Iemitsu (1604–1651). </w:t>
      </w:r>
      <w:r>
        <w:rPr>
          <w:rFonts w:ascii="Times New Roman" w:eastAsia="Times New Roman" w:hAnsi="Times New Roman" w:cs="Times New Roman"/>
          <w:color w:val="000000"/>
          <w:sz w:val="24"/>
          <w:szCs w:val="24"/>
        </w:rPr>
        <w:t>The mausoleum was built</w:t>
      </w:r>
      <w:r>
        <w:rPr>
          <w:rFonts w:ascii="Times New Roman" w:hAnsi="Times New Roman"/>
          <w:color w:val="000000"/>
          <w:sz w:val="24"/>
        </w:rPr>
        <w:t xml:space="preserve"> to </w:t>
      </w:r>
      <w:r>
        <w:rPr>
          <w:rFonts w:ascii="Times New Roman" w:eastAsia="Times New Roman" w:hAnsi="Times New Roman" w:cs="Times New Roman"/>
          <w:color w:val="000000"/>
          <w:sz w:val="24"/>
          <w:szCs w:val="24"/>
        </w:rPr>
        <w:t>his</w:t>
      </w:r>
      <w:r>
        <w:rPr>
          <w:rFonts w:ascii="Times New Roman" w:hAnsi="Times New Roman"/>
          <w:color w:val="000000"/>
          <w:sz w:val="24"/>
        </w:rPr>
        <w:t xml:space="preserve"> specifications</w:t>
      </w:r>
      <w:r>
        <w:rPr>
          <w:rFonts w:ascii="Times New Roman" w:eastAsia="Times New Roman" w:hAnsi="Times New Roman" w:cs="Times New Roman"/>
          <w:color w:val="000000"/>
          <w:sz w:val="24"/>
          <w:szCs w:val="24"/>
        </w:rPr>
        <w:t xml:space="preserve"> and</w:t>
      </w:r>
      <w:r>
        <w:rPr>
          <w:rFonts w:ascii="Times New Roman" w:hAnsi="Times New Roman"/>
          <w:color w:val="000000"/>
          <w:sz w:val="24"/>
        </w:rPr>
        <w:t xml:space="preserve"> completed in 1653.</w:t>
      </w:r>
    </w:p>
    <w:p w14:paraId="00EE77E2" w14:textId="77777777" w:rsidR="008C1E02" w:rsidRDefault="008C1E02" w:rsidP="008C1E02">
      <w:pPr>
        <w:adjustRightInd w:val="0"/>
        <w:snapToGrid w:val="0"/>
        <w:spacing w:line="240" w:lineRule="auto"/>
        <w:contextualSpacing/>
        <w:rPr>
          <w:rFonts w:ascii="Times New Roman" w:eastAsia="Times New Roman" w:hAnsi="Times New Roman" w:cs="Times New Roman"/>
          <w:sz w:val="24"/>
          <w:szCs w:val="24"/>
        </w:rPr>
      </w:pPr>
      <w:r>
        <w:rPr>
          <w:rFonts w:ascii="Times New Roman" w:hAnsi="Times New Roman"/>
          <w:color w:val="000000"/>
          <w:sz w:val="24"/>
        </w:rPr>
        <w:tab/>
        <w:t>Just beyond the bridge is the Ni</w:t>
      </w:r>
      <w:r>
        <w:rPr>
          <w:rFonts w:ascii="Times New Roman" w:eastAsia="Times New Roman" w:hAnsi="Times New Roman" w:cs="Times New Roman"/>
          <w:sz w:val="24"/>
          <w:szCs w:val="24"/>
        </w:rPr>
        <w:t xml:space="preserve">ōmon Gate, the first of three protective gates that guard the mausoleum. This gate houses the Niō (Benevolent Kings), who are protectors of the historical Buddha. One of the kings has an open mouth, forming </w:t>
      </w:r>
      <w:bookmarkStart w:id="0" w:name="_Hlk52416259"/>
      <w:r>
        <w:rPr>
          <w:rFonts w:ascii="Times New Roman" w:eastAsia="Times New Roman" w:hAnsi="Times New Roman" w:cs="Times New Roman"/>
          <w:sz w:val="24"/>
          <w:szCs w:val="24"/>
        </w:rPr>
        <w:t xml:space="preserve">the first syllable of the Japanese syllabary, </w:t>
      </w:r>
      <w:r>
        <w:rPr>
          <w:rFonts w:ascii="Times New Roman" w:eastAsia="Times New Roman" w:hAnsi="Times New Roman" w:cs="Times New Roman"/>
          <w:i/>
          <w:iCs/>
          <w:sz w:val="24"/>
          <w:szCs w:val="24"/>
        </w:rPr>
        <w:t>ah</w:t>
      </w:r>
      <w:r>
        <w:rPr>
          <w:rFonts w:ascii="Times New Roman" w:eastAsia="Times New Roman" w:hAnsi="Times New Roman" w:cs="Times New Roman"/>
          <w:sz w:val="24"/>
          <w:szCs w:val="24"/>
        </w:rPr>
        <w:t xml:space="preserve">, while the other has a closed mouth, forming the last syllable, </w:t>
      </w:r>
      <w:r>
        <w:rPr>
          <w:rFonts w:ascii="Times New Roman" w:eastAsia="Times New Roman" w:hAnsi="Times New Roman" w:cs="Times New Roman"/>
          <w:i/>
          <w:iCs/>
          <w:sz w:val="24"/>
          <w:szCs w:val="24"/>
        </w:rPr>
        <w:t>un</w:t>
      </w:r>
      <w:bookmarkEnd w:id="0"/>
      <w:r>
        <w:rPr>
          <w:rFonts w:ascii="Times New Roman" w:eastAsia="Times New Roman" w:hAnsi="Times New Roman" w:cs="Times New Roman"/>
          <w:sz w:val="24"/>
          <w:szCs w:val="24"/>
        </w:rPr>
        <w:t>. Together they signify the beginning and end of all things.</w:t>
      </w:r>
    </w:p>
    <w:p w14:paraId="5779B9B2" w14:textId="77777777" w:rsidR="008C1E02" w:rsidRDefault="008C1E02" w:rsidP="008C1E02">
      <w:pPr>
        <w:adjustRightInd w:val="0"/>
        <w:snapToGrid w:val="0"/>
        <w:spacing w:line="240" w:lineRule="auto"/>
        <w:contextualSpacing/>
        <w:rPr>
          <w:rFonts w:ascii="Times New Roman" w:eastAsia="Meiryo UI" w:hAnsi="Times New Roman" w:cs="Times New Roman"/>
          <w:b/>
          <w:bCs/>
          <w:sz w:val="24"/>
          <w:szCs w:val="24"/>
        </w:rPr>
      </w:pPr>
    </w:p>
    <w:p w14:paraId="73D5BC07" w14:textId="77777777" w:rsidR="008C1E02" w:rsidRDefault="008C1E02" w:rsidP="008C1E02">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Omizuya Pavilion (Important Cultural Property)</w:t>
      </w:r>
    </w:p>
    <w:p w14:paraId="699B4017" w14:textId="77777777" w:rsidR="008C1E02" w:rsidRDefault="008C1E02" w:rsidP="008C1E02">
      <w:pPr>
        <w:adjustRightInd w:val="0"/>
        <w:snapToGrid w:val="0"/>
        <w:spacing w:line="240" w:lineRule="auto"/>
        <w:contextualSpacing/>
        <w:rPr>
          <w:rFonts w:ascii="Times New Roman" w:eastAsia="Times New Roman" w:hAnsi="Times New Roman" w:cs="Times New Roman"/>
          <w:sz w:val="24"/>
          <w:szCs w:val="24"/>
        </w:rPr>
      </w:pPr>
      <w:r>
        <w:rPr>
          <w:rFonts w:ascii="Times New Roman" w:eastAsia="Meiryo UI" w:hAnsi="Times New Roman" w:cs="Times New Roman"/>
          <w:sz w:val="24"/>
          <w:szCs w:val="24"/>
        </w:rPr>
        <w:t>Worshippers stopping at this pavilion to purify themselves might see a dragon reflected on the water from the ceiling above. The dragon was painted by Kan</w:t>
      </w:r>
      <w:r>
        <w:rPr>
          <w:rFonts w:ascii="Times New Roman" w:eastAsia="Times New Roman" w:hAnsi="Times New Roman" w:cs="Times New Roman"/>
          <w:sz w:val="24"/>
          <w:szCs w:val="24"/>
        </w:rPr>
        <w:t>ō Yasunobu (1614–1685), a renowned master of the Kanō school of painting. Although the painting has greatly deteriorated over time, the powerful lines of the dragon’s body are still discernible. The pavilion is also noted for its detailed metalwork, colorful carvings, and fretwork.</w:t>
      </w:r>
    </w:p>
    <w:p w14:paraId="2FC03BB0" w14:textId="665C2893" w:rsidR="000E308C" w:rsidRPr="008C1E02" w:rsidRDefault="000E308C" w:rsidP="008C1E02"/>
    <w:sectPr w:rsidR="000E308C" w:rsidRPr="008C1E0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C1E02"/>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47634637">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