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FD3D" w14:textId="77777777" w:rsidR="00340AE6" w:rsidRDefault="00340AE6" w:rsidP="00340AE6">
      <w:pPr>
        <w:widowControl/>
        <w:tabs>
          <w:tab w:val="left" w:pos="284"/>
        </w:tabs>
        <w:adjustRightInd w:val="0"/>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Stone Memorials</w:t>
      </w:r>
    </w:p>
    <w:p w14:paraId="0107DC37" w14:textId="77777777" w:rsidR="00340AE6" w:rsidRDefault="00340AE6" w:rsidP="00340AE6">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 xml:space="preserve">The Buddhist stupas and grave markers standing here were assembled from stones </w:t>
      </w:r>
      <w:r>
        <w:rPr>
          <w:rFonts w:ascii="Times New Roman" w:hAnsi="Times New Roman"/>
          <w:kern w:val="0"/>
          <w:sz w:val="24"/>
        </w:rPr>
        <w:t xml:space="preserve">found in the walls during the </w:t>
      </w:r>
      <w:r>
        <w:rPr>
          <w:rFonts w:ascii="Times New Roman" w:eastAsia="Times New Roman" w:hAnsi="Times New Roman" w:cs="Times New Roman"/>
          <w:kern w:val="0"/>
          <w:sz w:val="24"/>
          <w:szCs w:val="24"/>
        </w:rPr>
        <w:t>Showa-era restoration (1956–1964) to Himeji Castle. There is no record as to whose graves they marked, from which temple they came, or that they were ever previously assembled in their current forms.</w:t>
      </w:r>
      <w:r>
        <w:rPr>
          <w:rFonts w:ascii="Times New Roman" w:hAnsi="Times New Roman"/>
          <w:kern w:val="0"/>
          <w:sz w:val="24"/>
        </w:rPr>
        <w:t xml:space="preserve"> What </w:t>
      </w:r>
      <w:r>
        <w:rPr>
          <w:rFonts w:ascii="Times New Roman" w:hAnsi="Times New Roman"/>
          <w:i/>
          <w:kern w:val="0"/>
          <w:sz w:val="24"/>
        </w:rPr>
        <w:t>is</w:t>
      </w:r>
      <w:r>
        <w:rPr>
          <w:rFonts w:ascii="Times New Roman" w:hAnsi="Times New Roman"/>
          <w:kern w:val="0"/>
          <w:sz w:val="24"/>
        </w:rPr>
        <w:t xml:space="preserve"> known is that in 1143, </w:t>
      </w:r>
      <w:r>
        <w:rPr>
          <w:rFonts w:ascii="Times New Roman" w:eastAsia="Times New Roman" w:hAnsi="Times New Roman" w:cs="Times New Roman"/>
          <w:kern w:val="0"/>
          <w:sz w:val="24"/>
          <w:szCs w:val="24"/>
        </w:rPr>
        <w:t>Shomyoji Temple occupied</w:t>
      </w:r>
      <w:r>
        <w:rPr>
          <w:rFonts w:ascii="Times New Roman" w:hAnsi="Times New Roman"/>
          <w:kern w:val="0"/>
          <w:sz w:val="24"/>
        </w:rPr>
        <w:t xml:space="preserve"> the hill that would later become Himeji Castle. </w:t>
      </w:r>
      <w:r>
        <w:rPr>
          <w:rFonts w:ascii="Times New Roman" w:eastAsia="Times New Roman" w:hAnsi="Times New Roman" w:cs="Times New Roman"/>
          <w:kern w:val="0"/>
          <w:sz w:val="24"/>
          <w:szCs w:val="24"/>
        </w:rPr>
        <w:t>Its patrons were prominent</w:t>
      </w:r>
      <w:r>
        <w:rPr>
          <w:rFonts w:ascii="Times New Roman" w:hAnsi="Times New Roman"/>
          <w:kern w:val="0"/>
          <w:sz w:val="24"/>
        </w:rPr>
        <w:t xml:space="preserve"> local families, and the stones are likely from one of the temple’s memorial plots. Today, a </w:t>
      </w:r>
      <w:r>
        <w:rPr>
          <w:rFonts w:ascii="Times New Roman" w:eastAsia="Times New Roman" w:hAnsi="Times New Roman" w:cs="Times New Roman"/>
          <w:kern w:val="0"/>
          <w:sz w:val="24"/>
          <w:szCs w:val="24"/>
        </w:rPr>
        <w:t>monk</w:t>
      </w:r>
      <w:r>
        <w:rPr>
          <w:rFonts w:ascii="Times New Roman" w:hAnsi="Times New Roman"/>
          <w:kern w:val="0"/>
          <w:sz w:val="24"/>
        </w:rPr>
        <w:t xml:space="preserve"> from </w:t>
      </w:r>
      <w:r>
        <w:rPr>
          <w:rFonts w:ascii="Times New Roman" w:eastAsia="Times New Roman" w:hAnsi="Times New Roman" w:cs="Times New Roman"/>
          <w:kern w:val="0"/>
          <w:sz w:val="24"/>
          <w:szCs w:val="24"/>
        </w:rPr>
        <w:t>Shomyoji (now</w:t>
      </w:r>
      <w:r>
        <w:rPr>
          <w:rFonts w:ascii="Times New Roman" w:hAnsi="Times New Roman"/>
          <w:kern w:val="0"/>
          <w:sz w:val="24"/>
        </w:rPr>
        <w:t xml:space="preserve"> relocated</w:t>
      </w:r>
      <w:r>
        <w:rPr>
          <w:rFonts w:ascii="Times New Roman" w:eastAsia="Times New Roman" w:hAnsi="Times New Roman" w:cs="Times New Roman"/>
          <w:kern w:val="0"/>
          <w:sz w:val="24"/>
          <w:szCs w:val="24"/>
        </w:rPr>
        <w:t>)</w:t>
      </w:r>
      <w:r>
        <w:rPr>
          <w:rFonts w:ascii="Times New Roman" w:hAnsi="Times New Roman"/>
          <w:kern w:val="0"/>
          <w:sz w:val="24"/>
        </w:rPr>
        <w:t xml:space="preserve"> visits several times a year to perform memorial rites.</w:t>
      </w:r>
    </w:p>
    <w:p w14:paraId="2597CF4C" w14:textId="77777777" w:rsidR="00340AE6" w:rsidRDefault="00340AE6" w:rsidP="00340AE6">
      <w:pPr>
        <w:widowControl/>
        <w:tabs>
          <w:tab w:val="left" w:pos="284"/>
        </w:tabs>
        <w:adjustRightInd w:val="0"/>
        <w:jc w:val="left"/>
        <w:rPr>
          <w:rFonts w:ascii="Times New Roman" w:hAnsi="Times New Roman"/>
          <w:kern w:val="0"/>
          <w:sz w:val="24"/>
        </w:rPr>
      </w:pPr>
      <w:r>
        <w:rPr>
          <w:rFonts w:ascii="Times New Roman" w:hAnsi="Times New Roman"/>
          <w:kern w:val="0"/>
          <w:sz w:val="24"/>
        </w:rPr>
        <w:tab/>
        <w:t xml:space="preserve">The stone lanterns in front of the stupas were </w:t>
      </w:r>
      <w:r>
        <w:rPr>
          <w:rFonts w:ascii="Times New Roman" w:eastAsia="Times New Roman" w:hAnsi="Times New Roman" w:cs="Times New Roman"/>
          <w:kern w:val="0"/>
          <w:sz w:val="24"/>
          <w:szCs w:val="24"/>
        </w:rPr>
        <w:t>moved</w:t>
      </w:r>
      <w:r>
        <w:rPr>
          <w:rFonts w:ascii="Times New Roman" w:hAnsi="Times New Roman"/>
          <w:kern w:val="0"/>
          <w:sz w:val="24"/>
        </w:rPr>
        <w:t xml:space="preserve"> to Himeji in 1990 from Tokyo</w:t>
      </w:r>
      <w:r>
        <w:rPr>
          <w:rFonts w:ascii="Times New Roman" w:eastAsia="Times New Roman" w:hAnsi="Times New Roman" w:cs="Times New Roman"/>
          <w:kern w:val="0"/>
          <w:sz w:val="24"/>
          <w:szCs w:val="24"/>
        </w:rPr>
        <w:t>. They came from</w:t>
      </w:r>
      <w:r>
        <w:rPr>
          <w:rFonts w:ascii="Times New Roman" w:hAnsi="Times New Roman"/>
          <w:kern w:val="0"/>
          <w:sz w:val="24"/>
        </w:rPr>
        <w:t xml:space="preserve"> the cemetery plot of the Sakai family, lords of the castle from 1749 to 1868. The lanterns are dedicated to the memory of Sakai Tadakuni (1854</w:t>
      </w:r>
      <w:r>
        <w:rPr>
          <w:rFonts w:ascii="Times New Roman" w:eastAsia="Times New Roman" w:hAnsi="Times New Roman" w:cs="Times New Roman"/>
          <w:kern w:val="0"/>
          <w:sz w:val="24"/>
          <w:szCs w:val="24"/>
        </w:rPr>
        <w:t>–</w:t>
      </w:r>
      <w:r>
        <w:rPr>
          <w:rFonts w:ascii="Times New Roman" w:hAnsi="Times New Roman"/>
          <w:kern w:val="0"/>
          <w:sz w:val="24"/>
        </w:rPr>
        <w:t>1879), Himeji’s last daimyo</w:t>
      </w:r>
      <w:r>
        <w:rPr>
          <w:rFonts w:ascii="Times New Roman" w:eastAsia="Times New Roman" w:hAnsi="Times New Roman" w:cs="Times New Roman"/>
          <w:kern w:val="0"/>
          <w:sz w:val="24"/>
          <w:szCs w:val="24"/>
        </w:rPr>
        <w:t xml:space="preserve"> lord</w:t>
      </w:r>
      <w:r>
        <w:rPr>
          <w:rFonts w:ascii="Times New Roman" w:hAnsi="Times New Roman"/>
          <w:kern w:val="0"/>
          <w:sz w:val="24"/>
        </w:rPr>
        <w:t xml:space="preserve">, who took over the castle while still a teenager after the new Meiji government </w:t>
      </w:r>
      <w:r>
        <w:rPr>
          <w:rFonts w:ascii="Times New Roman" w:eastAsia="Times New Roman" w:hAnsi="Times New Roman" w:cs="Times New Roman"/>
          <w:kern w:val="0"/>
          <w:sz w:val="24"/>
          <w:szCs w:val="24"/>
        </w:rPr>
        <w:t xml:space="preserve">(1868–1912) </w:t>
      </w:r>
      <w:r>
        <w:rPr>
          <w:rFonts w:ascii="Times New Roman" w:hAnsi="Times New Roman"/>
          <w:kern w:val="0"/>
          <w:sz w:val="24"/>
        </w:rPr>
        <w:t xml:space="preserve">ousted his predecessor. Tadakuni returned to Tokyo when domains were abolished </w:t>
      </w:r>
      <w:r>
        <w:rPr>
          <w:rFonts w:ascii="Times New Roman" w:eastAsia="Times New Roman" w:hAnsi="Times New Roman" w:cs="Times New Roman"/>
          <w:kern w:val="0"/>
          <w:sz w:val="24"/>
          <w:szCs w:val="24"/>
        </w:rPr>
        <w:t xml:space="preserve">and replaced with prefectures </w:t>
      </w:r>
      <w:r>
        <w:rPr>
          <w:rFonts w:ascii="Times New Roman" w:hAnsi="Times New Roman"/>
          <w:kern w:val="0"/>
          <w:sz w:val="24"/>
        </w:rPr>
        <w:t xml:space="preserve">in 1871. After attending Keio University, he studied in the United States but fell ill </w:t>
      </w:r>
      <w:r>
        <w:rPr>
          <w:rFonts w:ascii="Times New Roman" w:eastAsia="Times New Roman" w:hAnsi="Times New Roman" w:cs="Times New Roman"/>
          <w:kern w:val="0"/>
          <w:sz w:val="24"/>
          <w:szCs w:val="24"/>
        </w:rPr>
        <w:t>after returning</w:t>
      </w:r>
      <w:r>
        <w:rPr>
          <w:rFonts w:ascii="Times New Roman" w:hAnsi="Times New Roman"/>
          <w:kern w:val="0"/>
          <w:sz w:val="24"/>
        </w:rPr>
        <w:t xml:space="preserve"> to Japan</w:t>
      </w:r>
      <w:r>
        <w:rPr>
          <w:rFonts w:ascii="Times New Roman" w:eastAsia="Times New Roman" w:hAnsi="Times New Roman" w:cs="Times New Roman"/>
          <w:kern w:val="0"/>
          <w:sz w:val="24"/>
          <w:szCs w:val="24"/>
        </w:rPr>
        <w:t>. He</w:t>
      </w:r>
      <w:r>
        <w:rPr>
          <w:rFonts w:ascii="Times New Roman" w:hAnsi="Times New Roman"/>
          <w:kern w:val="0"/>
          <w:sz w:val="24"/>
        </w:rPr>
        <w:t xml:space="preserve"> died at the age of </w:t>
      </w:r>
      <w:r>
        <w:rPr>
          <w:rFonts w:ascii="Times New Roman" w:eastAsia="Times New Roman" w:hAnsi="Times New Roman" w:cs="Times New Roman"/>
          <w:kern w:val="0"/>
          <w:sz w:val="24"/>
          <w:szCs w:val="24"/>
        </w:rPr>
        <w:t>25</w:t>
      </w:r>
      <w:r>
        <w:rPr>
          <w:rFonts w:ascii="Times New Roman" w:hAnsi="Times New Roman"/>
          <w:kern w:val="0"/>
          <w:sz w:val="24"/>
        </w:rPr>
        <w:t>.</w:t>
      </w:r>
    </w:p>
    <w:p w14:paraId="4BF85B9E" w14:textId="77777777" w:rsidR="00340AE6" w:rsidRDefault="00340AE6" w:rsidP="00340AE6">
      <w:pPr>
        <w:tabs>
          <w:tab w:val="left" w:pos="284"/>
        </w:tabs>
        <w:jc w:val="left"/>
        <w:rPr>
          <w:rFonts w:ascii="Times New Roman" w:hAnsi="Times New Roman"/>
          <w:kern w:val="0"/>
          <w:sz w:val="24"/>
        </w:rPr>
      </w:pPr>
      <w:r>
        <w:rPr>
          <w:rFonts w:ascii="Times New Roman" w:hAnsi="Times New Roman"/>
          <w:kern w:val="0"/>
          <w:sz w:val="24"/>
        </w:rPr>
        <w:tab/>
      </w:r>
      <w:r>
        <w:rPr>
          <w:rFonts w:ascii="Times New Roman" w:eastAsia="Times New Roman" w:hAnsi="Times New Roman" w:cs="Times New Roman"/>
          <w:kern w:val="0"/>
          <w:sz w:val="24"/>
          <w:szCs w:val="24"/>
        </w:rPr>
        <w:t xml:space="preserve">This area was once surrounded by earthen walls to the south and west and a gatehouse to the east. </w:t>
      </w:r>
      <w:r>
        <w:rPr>
          <w:rFonts w:ascii="Times New Roman" w:hAnsi="Times New Roman"/>
          <w:kern w:val="0"/>
          <w:sz w:val="24"/>
        </w:rPr>
        <w:t xml:space="preserve">The stone retaining wall above this </w:t>
      </w:r>
      <w:r>
        <w:rPr>
          <w:rFonts w:ascii="Times New Roman" w:eastAsia="Times New Roman" w:hAnsi="Times New Roman" w:cs="Times New Roman"/>
          <w:kern w:val="0"/>
          <w:sz w:val="24"/>
          <w:szCs w:val="24"/>
        </w:rPr>
        <w:t>spot</w:t>
      </w:r>
      <w:r>
        <w:rPr>
          <w:rFonts w:ascii="Times New Roman" w:hAnsi="Times New Roman"/>
          <w:kern w:val="0"/>
          <w:sz w:val="24"/>
        </w:rPr>
        <w:t xml:space="preserve"> is among the oldest surviving walls at Himeji Castle. It is believed to date from around 1580, when the warlord Toyotomi Hideyoshi (1537</w:t>
      </w:r>
      <w:r>
        <w:rPr>
          <w:rFonts w:ascii="Times New Roman" w:eastAsia="Times New Roman" w:hAnsi="Times New Roman" w:cs="Times New Roman"/>
          <w:kern w:val="0"/>
          <w:sz w:val="24"/>
          <w:szCs w:val="24"/>
        </w:rPr>
        <w:t>–</w:t>
      </w:r>
      <w:r>
        <w:rPr>
          <w:rFonts w:ascii="Times New Roman" w:hAnsi="Times New Roman"/>
          <w:kern w:val="0"/>
          <w:sz w:val="24"/>
        </w:rPr>
        <w:t xml:space="preserve">1598) took over and </w:t>
      </w:r>
      <w:r>
        <w:rPr>
          <w:rFonts w:ascii="Times New Roman" w:eastAsia="Times New Roman" w:hAnsi="Times New Roman" w:cs="Times New Roman"/>
          <w:kern w:val="0"/>
          <w:sz w:val="24"/>
          <w:szCs w:val="24"/>
        </w:rPr>
        <w:t>began to expand the existing</w:t>
      </w:r>
      <w:r>
        <w:rPr>
          <w:rFonts w:ascii="Times New Roman" w:hAnsi="Times New Roman"/>
          <w:kern w:val="0"/>
          <w:sz w:val="24"/>
        </w:rPr>
        <w:t xml:space="preserve"> wooden fortress.</w:t>
      </w:r>
      <w:r>
        <w:rPr>
          <w:rFonts w:ascii="Times New Roman" w:eastAsia="Times New Roman" w:hAnsi="Times New Roman" w:cs="Times New Roman"/>
          <w:kern w:val="0"/>
          <w:sz w:val="24"/>
          <w:szCs w:val="24"/>
        </w:rPr>
        <w:t xml:space="preserve"> Before the Showa-era restoration made other parts of the castle more accessible, it was a popular spot to look out over the city—offering perhaps the best view outside the keep.</w:t>
      </w:r>
    </w:p>
    <w:p w14:paraId="6951E62F" w14:textId="75AD572F" w:rsidR="00080888" w:rsidRPr="00340AE6" w:rsidRDefault="00080888" w:rsidP="00340AE6"/>
    <w:sectPr w:rsidR="00080888" w:rsidRPr="00340AE6"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340AE6"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0AE6"/>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825131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2022-11-08T07:51:00Z</dcterms:created>
  <dcterms:modified xsi:type="dcterms:W3CDTF">2022-11-08T07:51:00Z</dcterms:modified>
</cp:coreProperties>
</file>