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A6B811" w14:textId="77777777" w:rsidR="00CF3C14" w:rsidRDefault="00CF3C14" w:rsidP="00CF3C14">
      <w:pPr>
        <w:spacing w:line="360" w:lineRule="auto"/>
        <w:jc w:val="both"/>
        <w:rPr>
          <w:rFonts w:ascii="Times New Roman" w:eastAsia="Times New Roman" w:hAnsi="Times New Roman" w:cs="Times New Roman"/>
          <w:b/>
          <w:color w:val="333333"/>
          <w:highlight w:val="white"/>
        </w:rPr>
      </w:pPr>
      <w:r>
        <w:rPr>
          <w:rFonts w:ascii="Times New Roman" w:eastAsia="Times New Roman" w:hAnsi="Times New Roman" w:cs="Times New Roman"/>
          <w:b/>
          <w:color w:val="333333"/>
          <w:highlight w:val="white"/>
        </w:rPr>
        <w:t xml:space="preserve">Satsuki Matsubara Promenade Observation Decks </w:t>
      </w:r>
    </w:p>
    <w:p w14:paraId="4AF04B6D" w14:textId="77777777" w:rsidR="00CF3C14" w:rsidRDefault="00CF3C14" w:rsidP="00CF3C14">
      <w:pPr>
        <w:spacing w:line="360" w:lineRule="auto"/>
        <w:jc w:val="both"/>
        <w:rPr>
          <w:rFonts w:ascii="Times New Roman" w:eastAsia="Times New Roman" w:hAnsi="Times New Roman" w:cs="Times New Roman"/>
        </w:rPr>
      </w:pPr>
      <w:r>
        <w:rPr>
          <w:rFonts w:ascii="Times New Roman" w:eastAsia="Times New Roman" w:hAnsi="Times New Roman" w:cs="Times New Roman"/>
          <w:b/>
          <w:color w:val="000000"/>
        </w:rPr>
        <w:t xml:space="preserve"> </w:t>
      </w:r>
    </w:p>
    <w:p w14:paraId="7F8A79F9"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The Satsuki Matsubara Promenade is a paved walkway with wooden observation decks offering scenic views along the coast. Visitors can see several islands from the observation decks, including Oshima, Jinoshima, and Okinoshima. The promenade leads through a stretch of Japanese black pines (</w:t>
      </w:r>
      <w:r>
        <w:rPr>
          <w:rFonts w:ascii="Times New Roman" w:eastAsia="Times New Roman" w:hAnsi="Times New Roman" w:cs="Times New Roman"/>
          <w:i/>
          <w:color w:val="000000"/>
          <w:highlight w:val="white"/>
        </w:rPr>
        <w:t>Pinus thunbergii</w:t>
      </w:r>
      <w:r>
        <w:rPr>
          <w:rFonts w:ascii="Times New Roman" w:eastAsia="Times New Roman" w:hAnsi="Times New Roman" w:cs="Times New Roman"/>
          <w:color w:val="000000"/>
          <w:highlight w:val="white"/>
        </w:rPr>
        <w:t xml:space="preserve">). Pine trees were first planted here over 400 years ago to protect the beach from erosion. Much of the current grove was planted 200 years ago. </w:t>
      </w:r>
    </w:p>
    <w:p w14:paraId="7E763C71"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 </w:t>
      </w:r>
    </w:p>
    <w:p w14:paraId="18F9A5FA"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i/>
          <w:color w:val="000000"/>
          <w:highlight w:val="white"/>
        </w:rPr>
        <w:t>Views of a sacred island</w:t>
      </w:r>
    </w:p>
    <w:p w14:paraId="3C612317"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Okinoshima is considered a sacred island and the deities that dwell there have been worshipped since ancient times. On a clear day, visitors may be able to see the island, which is about 60 kilometers offshore. Between the fourth and ninth centuries, rituals were performed there to pray for safe sea travel. Locations on the coast with views of Okinoshima are considered </w:t>
      </w:r>
      <w:r>
        <w:rPr>
          <w:rFonts w:ascii="Times New Roman" w:eastAsia="Times New Roman" w:hAnsi="Times New Roman" w:cs="Times New Roman"/>
          <w:i/>
          <w:color w:val="000000"/>
          <w:highlight w:val="white"/>
        </w:rPr>
        <w:t>yohai</w:t>
      </w:r>
      <w:r>
        <w:rPr>
          <w:rFonts w:ascii="Times New Roman" w:eastAsia="Times New Roman" w:hAnsi="Times New Roman" w:cs="Times New Roman"/>
          <w:color w:val="000000"/>
          <w:highlight w:val="white"/>
        </w:rPr>
        <w:t xml:space="preserve"> spots, places for worshipping the island from afar. During the Edo period (1603–1867), people came to these vantage spots in the pine grove to worship.</w:t>
      </w:r>
    </w:p>
    <w:p w14:paraId="758BF6D4" w14:textId="77777777" w:rsidR="00CF3C14" w:rsidRDefault="00CF3C14" w:rsidP="00CF3C14">
      <w:pPr>
        <w:spacing w:line="360" w:lineRule="auto"/>
        <w:rPr>
          <w:rFonts w:ascii="Times New Roman" w:eastAsia="Times New Roman" w:hAnsi="Times New Roman" w:cs="Times New Roman"/>
        </w:rPr>
      </w:pPr>
    </w:p>
    <w:p w14:paraId="15891C2D"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Two wooden observation decks face the ocean on the walking path, with signs indicating the islands offshore. The largest islands, Oshima and Jinoshima, are clearly visible from the observation decks, with Okinoshima located in the distance between them.</w:t>
      </w:r>
    </w:p>
    <w:p w14:paraId="480AB93F"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 </w:t>
      </w:r>
    </w:p>
    <w:p w14:paraId="5E7189FD"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i/>
          <w:color w:val="000000"/>
          <w:highlight w:val="white"/>
        </w:rPr>
        <w:t>An ancient trade route</w:t>
      </w:r>
    </w:p>
    <w:p w14:paraId="44C7A286"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 xml:space="preserve">Around 80,000 artifacts dating from the fourth to ninth centuries have been found on Okinoshima. They are believed to be offerings to the deities of Munakata Taisha for safe sea travel. These votive objects, including horse accessories, a gold ring and bronze mirrors, are from as far away as ancient Persia, evidence of early trade between Japan and other parts of the world. </w:t>
      </w:r>
    </w:p>
    <w:p w14:paraId="39B2D2EF" w14:textId="77777777" w:rsidR="00CF3C14" w:rsidRDefault="00CF3C14" w:rsidP="00CF3C14">
      <w:pPr>
        <w:spacing w:line="360" w:lineRule="auto"/>
        <w:rPr>
          <w:rFonts w:ascii="Times New Roman" w:eastAsia="Times New Roman" w:hAnsi="Times New Roman" w:cs="Times New Roman"/>
        </w:rPr>
      </w:pPr>
    </w:p>
    <w:p w14:paraId="1C52F604"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Ancient earthenware and pottery fragments have been excavated from the area near the pine grove, some dating to around 5,000 years ago. Some of the later pieces match pottery found on Okinoshima, indicating a direct connection between the two places.</w:t>
      </w:r>
    </w:p>
    <w:p w14:paraId="35B4AD1A" w14:textId="77777777" w:rsidR="00CF3C14" w:rsidRDefault="00CF3C14" w:rsidP="00CF3C14">
      <w:pPr>
        <w:spacing w:line="360" w:lineRule="auto"/>
        <w:rPr>
          <w:rFonts w:ascii="Times New Roman" w:eastAsia="Times New Roman" w:hAnsi="Times New Roman" w:cs="Times New Roman"/>
        </w:rPr>
      </w:pPr>
    </w:p>
    <w:p w14:paraId="6F619A61" w14:textId="77777777" w:rsidR="00CF3C14" w:rsidRDefault="00CF3C14" w:rsidP="00CF3C14">
      <w:pPr>
        <w:spacing w:line="360" w:lineRule="auto"/>
        <w:rPr>
          <w:rFonts w:ascii="Times New Roman" w:eastAsia="Times New Roman" w:hAnsi="Times New Roman" w:cs="Times New Roman"/>
        </w:rPr>
      </w:pPr>
      <w:r>
        <w:rPr>
          <w:rFonts w:ascii="Times New Roman" w:eastAsia="Times New Roman" w:hAnsi="Times New Roman" w:cs="Times New Roman"/>
          <w:color w:val="000000"/>
          <w:highlight w:val="white"/>
        </w:rPr>
        <w:t>In 2017, the Sacred Island of Okinoshima and Associated Sites in the Munakata Region was registered as a World Heritage site.</w:t>
      </w:r>
    </w:p>
    <w:p w14:paraId="0DE09B64" w14:textId="77777777" w:rsidR="00EE4629" w:rsidRPr="00CF3C14" w:rsidRDefault="00EE4629" w:rsidP="00CF3C14"/>
    <w:sectPr w:rsidR="00EE4629" w:rsidRPr="00CF3C14">
      <w:footerReference w:type="even"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40B13" w14:textId="77777777" w:rsidR="007963D2" w:rsidRDefault="007963D2">
      <w:r>
        <w:separator/>
      </w:r>
    </w:p>
  </w:endnote>
  <w:endnote w:type="continuationSeparator" w:id="0">
    <w:p w14:paraId="14E6E579" w14:textId="77777777" w:rsidR="007963D2" w:rsidRDefault="007963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A0067" w14:textId="77777777" w:rsidR="00455845" w:rsidRDefault="00455845">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sdt>
    <w:sdtPr>
      <w:tag w:val="goog_rdk_7"/>
      <w:id w:val="101084904"/>
    </w:sdtPr>
    <w:sdtEndPr/>
    <w:sdtContent>
      <w:p w14:paraId="689E5A6A" w14:textId="77777777" w:rsidR="00455845" w:rsidRDefault="00CF3C14" w:rsidP="0065254F">
        <w:pPr>
          <w:pBdr>
            <w:top w:val="nil"/>
            <w:left w:val="nil"/>
            <w:bottom w:val="nil"/>
            <w:right w:val="nil"/>
            <w:between w:val="nil"/>
          </w:pBdr>
          <w:tabs>
            <w:tab w:val="center" w:pos="4513"/>
            <w:tab w:val="right" w:pos="9026"/>
          </w:tabs>
          <w:ind w:right="360"/>
          <w:rPr>
            <w:color w:val="000000"/>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F4198" w14:textId="5E66EC69" w:rsidR="00455845" w:rsidRDefault="00455845">
    <w:pPr>
      <w:pBdr>
        <w:top w:val="nil"/>
        <w:left w:val="nil"/>
        <w:bottom w:val="nil"/>
        <w:right w:val="nil"/>
        <w:between w:val="nil"/>
      </w:pBdr>
      <w:tabs>
        <w:tab w:val="center" w:pos="4513"/>
        <w:tab w:val="right" w:pos="9026"/>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163FA5" w14:textId="77777777" w:rsidR="007963D2" w:rsidRDefault="007963D2">
      <w:r>
        <w:separator/>
      </w:r>
    </w:p>
  </w:footnote>
  <w:footnote w:type="continuationSeparator" w:id="0">
    <w:p w14:paraId="007B29E2" w14:textId="77777777" w:rsidR="007963D2" w:rsidRDefault="007963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863"/>
    <w:rsid w:val="00012BC5"/>
    <w:rsid w:val="00064F68"/>
    <w:rsid w:val="00066D70"/>
    <w:rsid w:val="000907BA"/>
    <w:rsid w:val="000A3FF0"/>
    <w:rsid w:val="000A5322"/>
    <w:rsid w:val="000E7EB5"/>
    <w:rsid w:val="00103079"/>
    <w:rsid w:val="001101D4"/>
    <w:rsid w:val="0011235F"/>
    <w:rsid w:val="00140A18"/>
    <w:rsid w:val="00150401"/>
    <w:rsid w:val="00150B26"/>
    <w:rsid w:val="0015252D"/>
    <w:rsid w:val="00156087"/>
    <w:rsid w:val="00162E22"/>
    <w:rsid w:val="00171AB5"/>
    <w:rsid w:val="00175DE0"/>
    <w:rsid w:val="00180909"/>
    <w:rsid w:val="001854F8"/>
    <w:rsid w:val="00186FA7"/>
    <w:rsid w:val="0019271B"/>
    <w:rsid w:val="00194DAC"/>
    <w:rsid w:val="001B2330"/>
    <w:rsid w:val="001C65AB"/>
    <w:rsid w:val="001D0F23"/>
    <w:rsid w:val="00225FE6"/>
    <w:rsid w:val="0023610F"/>
    <w:rsid w:val="002371B7"/>
    <w:rsid w:val="00262901"/>
    <w:rsid w:val="002677C4"/>
    <w:rsid w:val="00280412"/>
    <w:rsid w:val="00287914"/>
    <w:rsid w:val="002D2861"/>
    <w:rsid w:val="002D6186"/>
    <w:rsid w:val="002D7004"/>
    <w:rsid w:val="002E0DD8"/>
    <w:rsid w:val="00304652"/>
    <w:rsid w:val="0033125E"/>
    <w:rsid w:val="00334147"/>
    <w:rsid w:val="00342627"/>
    <w:rsid w:val="00350A91"/>
    <w:rsid w:val="00363186"/>
    <w:rsid w:val="00382ABC"/>
    <w:rsid w:val="00384B91"/>
    <w:rsid w:val="00386960"/>
    <w:rsid w:val="00393588"/>
    <w:rsid w:val="0039709F"/>
    <w:rsid w:val="003B3158"/>
    <w:rsid w:val="003B7DF3"/>
    <w:rsid w:val="003E2DF7"/>
    <w:rsid w:val="003E4A30"/>
    <w:rsid w:val="003E65E2"/>
    <w:rsid w:val="00400050"/>
    <w:rsid w:val="0040044C"/>
    <w:rsid w:val="00406674"/>
    <w:rsid w:val="004202D8"/>
    <w:rsid w:val="0042642E"/>
    <w:rsid w:val="00455845"/>
    <w:rsid w:val="004835F6"/>
    <w:rsid w:val="00483A80"/>
    <w:rsid w:val="004A094D"/>
    <w:rsid w:val="004A3C48"/>
    <w:rsid w:val="004A785C"/>
    <w:rsid w:val="004E3403"/>
    <w:rsid w:val="00514DA6"/>
    <w:rsid w:val="00521F4E"/>
    <w:rsid w:val="00523EC5"/>
    <w:rsid w:val="00525064"/>
    <w:rsid w:val="00570E2B"/>
    <w:rsid w:val="00574584"/>
    <w:rsid w:val="00592B85"/>
    <w:rsid w:val="005A0C4C"/>
    <w:rsid w:val="005A19FC"/>
    <w:rsid w:val="005A40B6"/>
    <w:rsid w:val="005A722A"/>
    <w:rsid w:val="005B0A6F"/>
    <w:rsid w:val="005B209B"/>
    <w:rsid w:val="005B48F1"/>
    <w:rsid w:val="005C1F63"/>
    <w:rsid w:val="005F21A3"/>
    <w:rsid w:val="005F76D9"/>
    <w:rsid w:val="00601F80"/>
    <w:rsid w:val="006111C2"/>
    <w:rsid w:val="006248B1"/>
    <w:rsid w:val="0065254F"/>
    <w:rsid w:val="00672E35"/>
    <w:rsid w:val="0068347F"/>
    <w:rsid w:val="0069634B"/>
    <w:rsid w:val="006A39C6"/>
    <w:rsid w:val="006A4520"/>
    <w:rsid w:val="006C4770"/>
    <w:rsid w:val="006C6B6B"/>
    <w:rsid w:val="006E7CEA"/>
    <w:rsid w:val="006F1B20"/>
    <w:rsid w:val="00707E5E"/>
    <w:rsid w:val="00720BAD"/>
    <w:rsid w:val="00737A4F"/>
    <w:rsid w:val="007536F9"/>
    <w:rsid w:val="00770940"/>
    <w:rsid w:val="00780863"/>
    <w:rsid w:val="00782FE3"/>
    <w:rsid w:val="00783874"/>
    <w:rsid w:val="00790757"/>
    <w:rsid w:val="007963D2"/>
    <w:rsid w:val="007979B3"/>
    <w:rsid w:val="007A6B12"/>
    <w:rsid w:val="007C14F9"/>
    <w:rsid w:val="007D6BD6"/>
    <w:rsid w:val="007E2DD9"/>
    <w:rsid w:val="00834786"/>
    <w:rsid w:val="00836A82"/>
    <w:rsid w:val="00856D73"/>
    <w:rsid w:val="00882ACD"/>
    <w:rsid w:val="008837CB"/>
    <w:rsid w:val="0088666F"/>
    <w:rsid w:val="00894D97"/>
    <w:rsid w:val="00897244"/>
    <w:rsid w:val="008A336C"/>
    <w:rsid w:val="008A4396"/>
    <w:rsid w:val="008B687B"/>
    <w:rsid w:val="008D4CB6"/>
    <w:rsid w:val="009057DC"/>
    <w:rsid w:val="00906E39"/>
    <w:rsid w:val="00935063"/>
    <w:rsid w:val="0095145F"/>
    <w:rsid w:val="00957473"/>
    <w:rsid w:val="00963972"/>
    <w:rsid w:val="00970766"/>
    <w:rsid w:val="009850FD"/>
    <w:rsid w:val="009A7B97"/>
    <w:rsid w:val="009C14C1"/>
    <w:rsid w:val="009C27D2"/>
    <w:rsid w:val="009D4839"/>
    <w:rsid w:val="009F0975"/>
    <w:rsid w:val="00A26302"/>
    <w:rsid w:val="00A5177E"/>
    <w:rsid w:val="00A671D2"/>
    <w:rsid w:val="00A709C7"/>
    <w:rsid w:val="00A8541C"/>
    <w:rsid w:val="00AA2987"/>
    <w:rsid w:val="00AC01C2"/>
    <w:rsid w:val="00AC1297"/>
    <w:rsid w:val="00AC7A79"/>
    <w:rsid w:val="00AD0C67"/>
    <w:rsid w:val="00AE31F9"/>
    <w:rsid w:val="00AE378A"/>
    <w:rsid w:val="00AF3BC7"/>
    <w:rsid w:val="00B02B04"/>
    <w:rsid w:val="00B10C77"/>
    <w:rsid w:val="00B12507"/>
    <w:rsid w:val="00B138F1"/>
    <w:rsid w:val="00B1674E"/>
    <w:rsid w:val="00B2515D"/>
    <w:rsid w:val="00B53CED"/>
    <w:rsid w:val="00B7285A"/>
    <w:rsid w:val="00B76174"/>
    <w:rsid w:val="00BD1DCD"/>
    <w:rsid w:val="00BE51DA"/>
    <w:rsid w:val="00BF3977"/>
    <w:rsid w:val="00C007DD"/>
    <w:rsid w:val="00C04581"/>
    <w:rsid w:val="00C11E9E"/>
    <w:rsid w:val="00C20579"/>
    <w:rsid w:val="00C23333"/>
    <w:rsid w:val="00C404FB"/>
    <w:rsid w:val="00C4106F"/>
    <w:rsid w:val="00C5386E"/>
    <w:rsid w:val="00C54850"/>
    <w:rsid w:val="00C72396"/>
    <w:rsid w:val="00C866F6"/>
    <w:rsid w:val="00C91612"/>
    <w:rsid w:val="00C94B8A"/>
    <w:rsid w:val="00CA2D6F"/>
    <w:rsid w:val="00CB17FB"/>
    <w:rsid w:val="00CC2B5F"/>
    <w:rsid w:val="00CD506A"/>
    <w:rsid w:val="00CE1B59"/>
    <w:rsid w:val="00CF3C14"/>
    <w:rsid w:val="00CF66C4"/>
    <w:rsid w:val="00CF7467"/>
    <w:rsid w:val="00D231DA"/>
    <w:rsid w:val="00D36DB8"/>
    <w:rsid w:val="00D52129"/>
    <w:rsid w:val="00D85B7B"/>
    <w:rsid w:val="00DA496F"/>
    <w:rsid w:val="00DB1316"/>
    <w:rsid w:val="00DB31A0"/>
    <w:rsid w:val="00DE0073"/>
    <w:rsid w:val="00DE39FE"/>
    <w:rsid w:val="00DF3974"/>
    <w:rsid w:val="00E26C92"/>
    <w:rsid w:val="00E41D54"/>
    <w:rsid w:val="00E50590"/>
    <w:rsid w:val="00E8365B"/>
    <w:rsid w:val="00E859BC"/>
    <w:rsid w:val="00EA0842"/>
    <w:rsid w:val="00EA1956"/>
    <w:rsid w:val="00EB0D27"/>
    <w:rsid w:val="00EB4F6C"/>
    <w:rsid w:val="00EC18FA"/>
    <w:rsid w:val="00EC35F4"/>
    <w:rsid w:val="00EC5456"/>
    <w:rsid w:val="00EE0DBC"/>
    <w:rsid w:val="00EE4629"/>
    <w:rsid w:val="00EF1D6F"/>
    <w:rsid w:val="00EF465E"/>
    <w:rsid w:val="00F370D6"/>
    <w:rsid w:val="00F521F6"/>
    <w:rsid w:val="00F83A25"/>
    <w:rsid w:val="00F924D0"/>
    <w:rsid w:val="00FA3516"/>
    <w:rsid w:val="00FC082C"/>
    <w:rsid w:val="00FC7C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58CB540"/>
  <w15:docId w15:val="{757147F6-4443-1147-8081-8D8103686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character" w:styleId="a4">
    <w:name w:val="annotation reference"/>
    <w:basedOn w:val="a0"/>
    <w:uiPriority w:val="99"/>
    <w:semiHidden/>
    <w:unhideWhenUsed/>
    <w:rsid w:val="00FD2C86"/>
    <w:rPr>
      <w:sz w:val="16"/>
      <w:szCs w:val="16"/>
    </w:rPr>
  </w:style>
  <w:style w:type="paragraph" w:styleId="a5">
    <w:name w:val="annotation text"/>
    <w:basedOn w:val="a"/>
    <w:link w:val="a6"/>
    <w:uiPriority w:val="99"/>
    <w:unhideWhenUsed/>
    <w:rsid w:val="00FD2C86"/>
    <w:rPr>
      <w:sz w:val="20"/>
      <w:szCs w:val="20"/>
    </w:rPr>
  </w:style>
  <w:style w:type="character" w:customStyle="1" w:styleId="a6">
    <w:name w:val="コメント文字列 (文字)"/>
    <w:basedOn w:val="a0"/>
    <w:link w:val="a5"/>
    <w:uiPriority w:val="99"/>
    <w:rsid w:val="00FD2C86"/>
    <w:rPr>
      <w:sz w:val="20"/>
      <w:szCs w:val="20"/>
    </w:rPr>
  </w:style>
  <w:style w:type="paragraph" w:styleId="a7">
    <w:name w:val="annotation subject"/>
    <w:basedOn w:val="a5"/>
    <w:next w:val="a5"/>
    <w:link w:val="a8"/>
    <w:uiPriority w:val="99"/>
    <w:semiHidden/>
    <w:unhideWhenUsed/>
    <w:rsid w:val="00FD2C86"/>
    <w:rPr>
      <w:b/>
      <w:bCs/>
    </w:rPr>
  </w:style>
  <w:style w:type="character" w:customStyle="1" w:styleId="a8">
    <w:name w:val="コメント内容 (文字)"/>
    <w:basedOn w:val="a6"/>
    <w:link w:val="a7"/>
    <w:uiPriority w:val="99"/>
    <w:semiHidden/>
    <w:rsid w:val="00FD2C86"/>
    <w:rPr>
      <w:b/>
      <w:bCs/>
      <w:sz w:val="20"/>
      <w:szCs w:val="20"/>
    </w:rPr>
  </w:style>
  <w:style w:type="paragraph" w:styleId="a9">
    <w:name w:val="Balloon Text"/>
    <w:basedOn w:val="a"/>
    <w:link w:val="aa"/>
    <w:uiPriority w:val="99"/>
    <w:semiHidden/>
    <w:unhideWhenUsed/>
    <w:rsid w:val="00FD2C86"/>
    <w:rPr>
      <w:rFonts w:ascii="Times New Roman" w:hAnsi="Times New Roman" w:cs="Times New Roman"/>
      <w:sz w:val="18"/>
      <w:szCs w:val="18"/>
    </w:rPr>
  </w:style>
  <w:style w:type="character" w:customStyle="1" w:styleId="aa">
    <w:name w:val="吹き出し (文字)"/>
    <w:basedOn w:val="a0"/>
    <w:link w:val="a9"/>
    <w:uiPriority w:val="99"/>
    <w:semiHidden/>
    <w:rsid w:val="00FD2C86"/>
    <w:rPr>
      <w:rFonts w:ascii="Times New Roman" w:hAnsi="Times New Roman" w:cs="Times New Roman"/>
      <w:sz w:val="18"/>
      <w:szCs w:val="18"/>
    </w:rPr>
  </w:style>
  <w:style w:type="paragraph" w:styleId="ab">
    <w:name w:val="Revision"/>
    <w:hidden/>
    <w:uiPriority w:val="99"/>
    <w:semiHidden/>
    <w:rsid w:val="0025439A"/>
  </w:style>
  <w:style w:type="paragraph" w:styleId="ac">
    <w:name w:val="header"/>
    <w:basedOn w:val="a"/>
    <w:link w:val="ad"/>
    <w:uiPriority w:val="99"/>
    <w:unhideWhenUsed/>
    <w:rsid w:val="007E781E"/>
    <w:pPr>
      <w:tabs>
        <w:tab w:val="center" w:pos="4513"/>
        <w:tab w:val="right" w:pos="9026"/>
      </w:tabs>
      <w:snapToGrid w:val="0"/>
    </w:pPr>
  </w:style>
  <w:style w:type="character" w:customStyle="1" w:styleId="ad">
    <w:name w:val="ヘッダー (文字)"/>
    <w:basedOn w:val="a0"/>
    <w:link w:val="ac"/>
    <w:uiPriority w:val="99"/>
    <w:rsid w:val="007E781E"/>
  </w:style>
  <w:style w:type="paragraph" w:styleId="ae">
    <w:name w:val="footer"/>
    <w:basedOn w:val="a"/>
    <w:link w:val="af"/>
    <w:uiPriority w:val="99"/>
    <w:unhideWhenUsed/>
    <w:rsid w:val="007E781E"/>
    <w:pPr>
      <w:tabs>
        <w:tab w:val="center" w:pos="4513"/>
        <w:tab w:val="right" w:pos="9026"/>
      </w:tabs>
      <w:snapToGrid w:val="0"/>
    </w:pPr>
  </w:style>
  <w:style w:type="character" w:customStyle="1" w:styleId="af">
    <w:name w:val="フッター (文字)"/>
    <w:basedOn w:val="a0"/>
    <w:link w:val="ae"/>
    <w:uiPriority w:val="99"/>
    <w:rsid w:val="007E781E"/>
  </w:style>
  <w:style w:type="character" w:styleId="af0">
    <w:name w:val="page number"/>
    <w:basedOn w:val="a0"/>
    <w:uiPriority w:val="99"/>
    <w:semiHidden/>
    <w:unhideWhenUsed/>
    <w:rsid w:val="007E781E"/>
  </w:style>
  <w:style w:type="paragraph" w:styleId="af1">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top w:w="15" w:type="dxa"/>
        <w:left w:w="15" w:type="dxa"/>
        <w:bottom w:w="15" w:type="dxa"/>
        <w:right w:w="15" w:type="dxa"/>
      </w:tblCellMar>
    </w:tblPr>
  </w:style>
  <w:style w:type="table" w:customStyle="1" w:styleId="af3">
    <w:basedOn w:val="a1"/>
    <w:tblPr>
      <w:tblStyleRowBandSize w:val="1"/>
      <w:tblStyleColBandSize w:val="1"/>
      <w:tblCellMar>
        <w:top w:w="15" w:type="dxa"/>
        <w:left w:w="15" w:type="dxa"/>
        <w:bottom w:w="15" w:type="dxa"/>
        <w:right w:w="15" w:type="dxa"/>
      </w:tblCellMar>
    </w:tblPr>
  </w:style>
  <w:style w:type="table" w:customStyle="1" w:styleId="af4">
    <w:basedOn w:val="a1"/>
    <w:tblPr>
      <w:tblStyleRowBandSize w:val="1"/>
      <w:tblStyleColBandSize w:val="1"/>
      <w:tblCellMar>
        <w:top w:w="15" w:type="dxa"/>
        <w:left w:w="15" w:type="dxa"/>
        <w:bottom w:w="15" w:type="dxa"/>
        <w:right w:w="15" w:type="dxa"/>
      </w:tblCellMar>
    </w:tblPr>
  </w:style>
  <w:style w:type="table" w:customStyle="1" w:styleId="af5">
    <w:basedOn w:val="a1"/>
    <w:tblPr>
      <w:tblStyleRowBandSize w:val="1"/>
      <w:tblStyleColBandSize w:val="1"/>
      <w:tblCellMar>
        <w:top w:w="15" w:type="dxa"/>
        <w:left w:w="15" w:type="dxa"/>
        <w:bottom w:w="15" w:type="dxa"/>
        <w:right w:w="15" w:type="dxa"/>
      </w:tblCellMar>
    </w:tblPr>
  </w:style>
  <w:style w:type="table" w:customStyle="1" w:styleId="af6">
    <w:basedOn w:val="a1"/>
    <w:tblPr>
      <w:tblStyleRowBandSize w:val="1"/>
      <w:tblStyleColBandSize w:val="1"/>
      <w:tblCellMar>
        <w:top w:w="15" w:type="dxa"/>
        <w:left w:w="15" w:type="dxa"/>
        <w:bottom w:w="15" w:type="dxa"/>
        <w:right w:w="15" w:type="dxa"/>
      </w:tblCellMar>
    </w:tblPr>
  </w:style>
  <w:style w:type="table" w:customStyle="1" w:styleId="af7">
    <w:basedOn w:val="a1"/>
    <w:tblPr>
      <w:tblStyleRowBandSize w:val="1"/>
      <w:tblStyleColBandSize w:val="1"/>
      <w:tblCellMar>
        <w:top w:w="15" w:type="dxa"/>
        <w:left w:w="15" w:type="dxa"/>
        <w:bottom w:w="15" w:type="dxa"/>
        <w:right w:w="15" w:type="dxa"/>
      </w:tblCellMar>
    </w:tblPr>
  </w:style>
  <w:style w:type="table" w:customStyle="1" w:styleId="af8">
    <w:basedOn w:val="a1"/>
    <w:tblPr>
      <w:tblStyleRowBandSize w:val="1"/>
      <w:tblStyleColBandSize w:val="1"/>
      <w:tblCellMar>
        <w:top w:w="15" w:type="dxa"/>
        <w:left w:w="15" w:type="dxa"/>
        <w:bottom w:w="15" w:type="dxa"/>
        <w:right w:w="15" w:type="dxa"/>
      </w:tblCellMar>
    </w:tblPr>
  </w:style>
  <w:style w:type="table" w:customStyle="1" w:styleId="af9">
    <w:basedOn w:val="a1"/>
    <w:tblPr>
      <w:tblStyleRowBandSize w:val="1"/>
      <w:tblStyleColBandSize w:val="1"/>
      <w:tblCellMar>
        <w:top w:w="15" w:type="dxa"/>
        <w:left w:w="15" w:type="dxa"/>
        <w:bottom w:w="15" w:type="dxa"/>
        <w:right w:w="15" w:type="dxa"/>
      </w:tblCellMar>
    </w:tblPr>
  </w:style>
  <w:style w:type="table" w:customStyle="1" w:styleId="afa">
    <w:basedOn w:val="a1"/>
    <w:tblPr>
      <w:tblStyleRowBandSize w:val="1"/>
      <w:tblStyleColBandSize w:val="1"/>
      <w:tblCellMar>
        <w:top w:w="15" w:type="dxa"/>
        <w:left w:w="15" w:type="dxa"/>
        <w:bottom w:w="15" w:type="dxa"/>
        <w:right w:w="15" w:type="dxa"/>
      </w:tblCellMar>
    </w:tblPr>
  </w:style>
  <w:style w:type="table" w:customStyle="1" w:styleId="afb">
    <w:basedOn w:val="a1"/>
    <w:tblPr>
      <w:tblStyleRowBandSize w:val="1"/>
      <w:tblStyleColBandSize w:val="1"/>
      <w:tblCellMar>
        <w:top w:w="15" w:type="dxa"/>
        <w:left w:w="15" w:type="dxa"/>
        <w:bottom w:w="15" w:type="dxa"/>
        <w:right w:w="15" w:type="dxa"/>
      </w:tblCellMar>
    </w:tblPr>
  </w:style>
  <w:style w:type="table" w:customStyle="1" w:styleId="afc">
    <w:basedOn w:val="a1"/>
    <w:tblPr>
      <w:tblStyleRowBandSize w:val="1"/>
      <w:tblStyleColBandSize w:val="1"/>
      <w:tblCellMar>
        <w:top w:w="15" w:type="dxa"/>
        <w:left w:w="15" w:type="dxa"/>
        <w:bottom w:w="15" w:type="dxa"/>
        <w:right w:w="15" w:type="dxa"/>
      </w:tblCellMar>
    </w:tblPr>
  </w:style>
  <w:style w:type="table" w:customStyle="1" w:styleId="afd">
    <w:basedOn w:val="a1"/>
    <w:tblPr>
      <w:tblStyleRowBandSize w:val="1"/>
      <w:tblStyleColBandSize w:val="1"/>
      <w:tblCellMar>
        <w:top w:w="15" w:type="dxa"/>
        <w:left w:w="15" w:type="dxa"/>
        <w:bottom w:w="15" w:type="dxa"/>
        <w:right w:w="15" w:type="dxa"/>
      </w:tblCellMar>
    </w:tblPr>
  </w:style>
  <w:style w:type="table" w:customStyle="1" w:styleId="afe">
    <w:basedOn w:val="a1"/>
    <w:tblPr>
      <w:tblStyleRowBandSize w:val="1"/>
      <w:tblStyleColBandSize w:val="1"/>
      <w:tblCellMar>
        <w:top w:w="15" w:type="dxa"/>
        <w:left w:w="15" w:type="dxa"/>
        <w:bottom w:w="15" w:type="dxa"/>
        <w:right w:w="15" w:type="dxa"/>
      </w:tblCellMar>
    </w:tblPr>
  </w:style>
  <w:style w:type="table" w:customStyle="1" w:styleId="aff">
    <w:basedOn w:val="a1"/>
    <w:tblPr>
      <w:tblStyleRowBandSize w:val="1"/>
      <w:tblStyleColBandSize w:val="1"/>
      <w:tblCellMar>
        <w:top w:w="15" w:type="dxa"/>
        <w:left w:w="15" w:type="dxa"/>
        <w:bottom w:w="15" w:type="dxa"/>
        <w:right w:w="15" w:type="dxa"/>
      </w:tblCellMar>
    </w:tblPr>
  </w:style>
  <w:style w:type="table" w:customStyle="1" w:styleId="aff0">
    <w:basedOn w:val="a1"/>
    <w:tblPr>
      <w:tblStyleRowBandSize w:val="1"/>
      <w:tblStyleColBandSize w:val="1"/>
      <w:tblCellMar>
        <w:top w:w="15" w:type="dxa"/>
        <w:left w:w="15" w:type="dxa"/>
        <w:bottom w:w="15" w:type="dxa"/>
        <w:right w:w="15" w:type="dxa"/>
      </w:tblCellMar>
    </w:tblPr>
  </w:style>
  <w:style w:type="table" w:customStyle="1" w:styleId="aff1">
    <w:basedOn w:val="a1"/>
    <w:tblPr>
      <w:tblStyleRowBandSize w:val="1"/>
      <w:tblStyleColBandSize w:val="1"/>
      <w:tblCellMar>
        <w:top w:w="15" w:type="dxa"/>
        <w:left w:w="15" w:type="dxa"/>
        <w:bottom w:w="15" w:type="dxa"/>
        <w:right w:w="15" w:type="dxa"/>
      </w:tblCellMar>
    </w:tblPr>
  </w:style>
  <w:style w:type="table" w:customStyle="1" w:styleId="aff2">
    <w:basedOn w:val="a1"/>
    <w:tblPr>
      <w:tblStyleRowBandSize w:val="1"/>
      <w:tblStyleColBandSize w:val="1"/>
      <w:tblCellMar>
        <w:top w:w="15" w:type="dxa"/>
        <w:left w:w="15" w:type="dxa"/>
        <w:bottom w:w="15" w:type="dxa"/>
        <w:right w:w="15" w:type="dxa"/>
      </w:tblCellMar>
    </w:tblPr>
  </w:style>
  <w:style w:type="table" w:customStyle="1" w:styleId="aff3">
    <w:basedOn w:val="a1"/>
    <w:tblPr>
      <w:tblStyleRowBandSize w:val="1"/>
      <w:tblStyleColBandSize w:val="1"/>
      <w:tblCellMar>
        <w:top w:w="15" w:type="dxa"/>
        <w:left w:w="15" w:type="dxa"/>
        <w:bottom w:w="15" w:type="dxa"/>
        <w:right w:w="15" w:type="dxa"/>
      </w:tblCellMar>
    </w:tblPr>
  </w:style>
  <w:style w:type="table" w:customStyle="1" w:styleId="aff4">
    <w:basedOn w:val="a1"/>
    <w:tblPr>
      <w:tblStyleRowBandSize w:val="1"/>
      <w:tblStyleColBandSize w:val="1"/>
      <w:tblCellMar>
        <w:top w:w="15" w:type="dxa"/>
        <w:left w:w="15" w:type="dxa"/>
        <w:bottom w:w="15" w:type="dxa"/>
        <w:right w:w="15" w:type="dxa"/>
      </w:tblCellMar>
    </w:tblPr>
  </w:style>
  <w:style w:type="table" w:customStyle="1" w:styleId="aff5">
    <w:basedOn w:val="a1"/>
    <w:tblPr>
      <w:tblStyleRowBandSize w:val="1"/>
      <w:tblStyleColBandSize w:val="1"/>
      <w:tblCellMar>
        <w:top w:w="15" w:type="dxa"/>
        <w:left w:w="15" w:type="dxa"/>
        <w:bottom w:w="15" w:type="dxa"/>
        <w:right w:w="15" w:type="dxa"/>
      </w:tblCellMar>
    </w:tblPr>
  </w:style>
  <w:style w:type="table" w:customStyle="1" w:styleId="aff6">
    <w:basedOn w:val="a1"/>
    <w:tblPr>
      <w:tblStyleRowBandSize w:val="1"/>
      <w:tblStyleColBandSize w:val="1"/>
      <w:tblCellMar>
        <w:top w:w="15" w:type="dxa"/>
        <w:left w:w="15" w:type="dxa"/>
        <w:bottom w:w="15" w:type="dxa"/>
        <w:right w:w="15" w:type="dxa"/>
      </w:tblCellMar>
    </w:tblPr>
  </w:style>
  <w:style w:type="table" w:customStyle="1" w:styleId="aff7">
    <w:basedOn w:val="a1"/>
    <w:tblPr>
      <w:tblStyleRowBandSize w:val="1"/>
      <w:tblStyleColBandSize w:val="1"/>
      <w:tblCellMar>
        <w:top w:w="15" w:type="dxa"/>
        <w:left w:w="15" w:type="dxa"/>
        <w:bottom w:w="15" w:type="dxa"/>
        <w:right w:w="15" w:type="dxa"/>
      </w:tblCellMar>
    </w:tblPr>
  </w:style>
  <w:style w:type="table" w:customStyle="1" w:styleId="aff8">
    <w:basedOn w:val="a1"/>
    <w:tblPr>
      <w:tblStyleRowBandSize w:val="1"/>
      <w:tblStyleColBandSize w:val="1"/>
      <w:tblCellMar>
        <w:top w:w="15" w:type="dxa"/>
        <w:left w:w="15" w:type="dxa"/>
        <w:bottom w:w="15" w:type="dxa"/>
        <w:right w:w="15" w:type="dxa"/>
      </w:tblCellMar>
    </w:tblPr>
  </w:style>
  <w:style w:type="table" w:customStyle="1" w:styleId="aff9">
    <w:basedOn w:val="a1"/>
    <w:tblPr>
      <w:tblStyleRowBandSize w:val="1"/>
      <w:tblStyleColBandSize w:val="1"/>
      <w:tblCellMar>
        <w:top w:w="15" w:type="dxa"/>
        <w:left w:w="15" w:type="dxa"/>
        <w:bottom w:w="15" w:type="dxa"/>
        <w:right w:w="15" w:type="dxa"/>
      </w:tblCellMar>
    </w:tblPr>
  </w:style>
  <w:style w:type="table" w:customStyle="1" w:styleId="affa">
    <w:basedOn w:val="a1"/>
    <w:tblPr>
      <w:tblStyleRowBandSize w:val="1"/>
      <w:tblStyleColBandSize w:val="1"/>
      <w:tblCellMar>
        <w:top w:w="15" w:type="dxa"/>
        <w:left w:w="15" w:type="dxa"/>
        <w:bottom w:w="15" w:type="dxa"/>
        <w:right w:w="15" w:type="dxa"/>
      </w:tblCellMar>
    </w:tblPr>
  </w:style>
  <w:style w:type="table" w:customStyle="1" w:styleId="affb">
    <w:basedOn w:val="a1"/>
    <w:tblPr>
      <w:tblStyleRowBandSize w:val="1"/>
      <w:tblStyleColBandSize w:val="1"/>
      <w:tblCellMar>
        <w:top w:w="15" w:type="dxa"/>
        <w:left w:w="15" w:type="dxa"/>
        <w:bottom w:w="15" w:type="dxa"/>
        <w:right w:w="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634218">
      <w:bodyDiv w:val="1"/>
      <w:marLeft w:val="0"/>
      <w:marRight w:val="0"/>
      <w:marTop w:val="0"/>
      <w:marBottom w:val="0"/>
      <w:divBdr>
        <w:top w:val="none" w:sz="0" w:space="0" w:color="auto"/>
        <w:left w:val="none" w:sz="0" w:space="0" w:color="auto"/>
        <w:bottom w:val="none" w:sz="0" w:space="0" w:color="auto"/>
        <w:right w:val="none" w:sz="0" w:space="0" w:color="auto"/>
      </w:divBdr>
    </w:div>
    <w:div w:id="16369141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kmLM5onyfcnheRp7FJk6fSsRejQ==">AMUW2mXrSSI7faveCSAAc1sE3uwCkztlrqkc4btG8MRiAHOKhylIDs7SwleC+GZmANxNY5PDgzxTJYEobIQJNUMKQ0ZWetQFwEMd+0fBE2rFZUExWEl8DgT1kryCah0CnN/zAtPXSw3g5lGhz/UJhh6HOX9UMmD0fSAlGnEL3FXT1w7a5nn+IKJhJmNBFIAKgs4QvskU6HTbXZbE4yp3b8gOvdz4ldPha08nI5V4OJ79r7jMK9C3MdfERsIsz+Goo6Bf3tprQh/sD06NCS55Ck1SxZYptBp2zOBYmFSWpbA7h47j7rvprny191/9qfBW9q0L4nGvq/WLMHpfh1Cm5QU2BTqZ515H9OdFyUAHaj6WChY5iZKhGJ+UD7DEdsrbryEVD4gzkfPbfV+X+LpxfoySDGpl5QP9RywMq1zAKKqwfnSnbv+qRLeD9sg4jNScGEnLt0kbOKYcH53T2ff+eLnyZY3Rtj5uRuVIvwx6hdXjTKbH9XoRSDPR78h87IMynfZxa9Z/v5woOGH8SZ39rGf13xKmW6TRDjarCyCX/JemNfBEV9H0LPy5M5SMugfrcvT8GbV8lIPA0x8/eBXo0d8AFfK/jV+iFelWWbKAPDiIO+0xjDJNj33ntte9D4I42gcn79jh4FzcoMwSeKz96TZrMDxy6QA0w2POHvWZfCCRg5mtQzW9Yu20HiH1o1Rj3kNocnZ7VhCD4xlczVjLS/nyIPYDCPG7suEbo1vYQVj6UBJeAB2T5KveNV1RkLUqm2XfC7FrLT02KfsE2LgxJfm6hNEqRGggvlGGOiYo5DxbHRaQdwLD3zlLwHdGa1DhT6EsmVB6WvnnGA9o4lQOJK0qpBjloeZex3nUoMqf+XF5a9KBr0tTr+UvuuXk58Kk+BqsVlKj5QjcDwaWrekEL3wDKBXql47Bz0HvfzaASc7fs+mUsKiAN46D8PM2QercdOddmQEBp9wgpnoFq0wJnpVP5J3qblRgrWrpe9DreFXYvILxrCZjCaF2w2DkStpXUh64tlLKDyl3InSiJZ91nDF8HAdimd3xGGhcChYSLmq1qLkPR9GC34Ht4TUGYJsB77wfyh/mCUiQWzPBVts8Tg+Ix5pUXhCFgRA6TezC9GnRtUEq4+y2HVj79Ku69Vrq4uaeqHJEyR8LHD48UKOnWf7EA+Wu8uwve7R0H2MhdYHn9RS/OMEiAko9jn0kW4lB69l//PRvBNKRN51X6gtMRBs74kxHe4oVK1sh3YCSrkt9hSUbRJkotJqSbKwLgb9qtFjQ7gjf99pc+KC+Daj/8qizwrRBtiwQTr+CVTBpbHfbHmz1pMVWImzpvO3mDhSzUKg2HH6fREy+bltdggDMVQG5nZ41U9ruH8NP4Nl+RDvYrY2rcu7FOkAHztKxNgQ+jkw/Bx78K4eCvNnhkfChSAMpVxnrA1PEdAh6vHLsDqdA6P0AXo5/n6S+J46QaRdx2WLZFRo/8eWGIR6APds6It5meovxbmxu5cUjkdn0T5fuYlAN4cLaK68FBLDMHYrmvtTPo41OLuDSmLGB4eC9MLeKitqImE4lmlKArqD3QREDYf74r49bKZl9TG0j1NA9TNSGpfz/pbon0p9y7QvhhlIyDwNilDGS0rk+y+b9A8T8x1M5/KiJ7ch0dntqeWrCUoBS5tzJrbRul0Hocba25N2bmu+zyNdVAoKiuetPb4JeU93oSZ4aAYkqIUIX8asb91yLfsupKqOBiFoOrK8Sj/L/IE4DyvJOS1mJH/N/i/f39i8KStBdY65uSYs2luAYkWirTaz2pRP6fJwtocLqk8xv/cHSwCqwaKdqPD4nT40eemMYTqGDX4RMEVp6jDbxGUyQ59N4P1gRbcPaRl21PqF+KN/R5CN7G4U9sphZcs8mHaW1rCtMM8qensb43HdqlOPMzvyOJS4Wkf+GsLAcPpmsykRfUYDVbZ3sxnFANusoNCHAq3ZYavBUOTCHICysDwMA3ZcSokWHWy4Ub6aaStBHgCvthMRPLcX9B+nUKfX33T3E4vqupb0mJiYtWy5PR3PF8Dc8HHSzqYjH6AsyDrJm21Bk3tns3YtTSsIaoe7wRYgwoqtsuy89RKsFRpYMYk8lnJMZeZXoTed+DXDJw8vWZeK/0J869tCRxkdZRWLmDKozEa01bH0Z7hFfb7p7bCcnT/dWbaiH5gvWa8uJXpEJlINpWsO5BOhayZtikFtJSKMjPVyNoM6Hi95PUjZLe3Jla33F5von0hnc4BQTMZt4pN+m1Pqs2PcyFXPF55KSCV9IBdtFINk=</go:docsCustomData>
</go:gDocsCustomXmlDataStorage>
</file>

<file path=customXml/itemProps1.xml><?xml version="1.0" encoding="utf-8"?>
<ds:datastoreItem xmlns:ds="http://schemas.openxmlformats.org/officeDocument/2006/customXml" ds:itemID="{531C9A17-7148-4461-B523-9E9D13BFAF6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312</Words>
  <Characters>1783</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Kirsty Munro</dc:creator>
  <cp:lastModifiedBy>Sayaka Yabe</cp:lastModifiedBy>
  <cp:revision>2</cp:revision>
  <dcterms:created xsi:type="dcterms:W3CDTF">2022-11-08T08:36:00Z</dcterms:created>
  <dcterms:modified xsi:type="dcterms:W3CDTF">2022-11-08T08:36:00Z</dcterms:modified>
</cp:coreProperties>
</file>