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62CF16" w14:textId="77777777" w:rsidR="00147E99" w:rsidRDefault="00147E99" w:rsidP="00147E99">
      <w:pPr>
        <w:spacing w:line="360" w:lineRule="auto"/>
        <w:jc w:val="both"/>
        <w:rPr>
          <w:rFonts w:ascii="Times New Roman" w:eastAsia="Times New Roman" w:hAnsi="Times New Roman" w:cs="Times New Roman"/>
        </w:rPr>
      </w:pPr>
      <w:r>
        <w:rPr>
          <w:rFonts w:ascii="Times New Roman" w:eastAsia="Times New Roman" w:hAnsi="Times New Roman" w:cs="Times New Roman"/>
          <w:b/>
          <w:color w:val="000000"/>
        </w:rPr>
        <w:t xml:space="preserve">Mt. Omine Observatory  </w:t>
      </w:r>
    </w:p>
    <w:p w14:paraId="4FAF33BE" w14:textId="77777777" w:rsidR="00147E99" w:rsidRDefault="00147E99" w:rsidP="00147E99">
      <w:pPr>
        <w:spacing w:line="360" w:lineRule="auto"/>
        <w:rPr>
          <w:rFonts w:ascii="Times New Roman" w:eastAsia="Times New Roman" w:hAnsi="Times New Roman" w:cs="Times New Roman"/>
        </w:rPr>
      </w:pPr>
    </w:p>
    <w:p w14:paraId="0F60D512" w14:textId="77777777" w:rsidR="00147E99" w:rsidRDefault="00147E99" w:rsidP="00147E99">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Mt. Omine Observatory (114.5 m) is located at the highest point of the Watari Peninsula and offers a panoramic view of several World Heritage sites that are collectively known as the Sacred Island of Okinoshima and Associated Sites in the Munakata Region. The Shimbaru-Nuyama Mounded Tomb Group, one of the World Heritage sites, features ancient tombs (</w:t>
      </w:r>
      <w:r>
        <w:rPr>
          <w:rFonts w:ascii="Times New Roman" w:eastAsia="Times New Roman" w:hAnsi="Times New Roman" w:cs="Times New Roman"/>
          <w:i/>
          <w:color w:val="000000"/>
          <w:highlight w:val="white"/>
        </w:rPr>
        <w:t>kofun</w:t>
      </w:r>
      <w:r>
        <w:rPr>
          <w:rFonts w:ascii="Times New Roman" w:eastAsia="Times New Roman" w:hAnsi="Times New Roman" w:cs="Times New Roman"/>
          <w:color w:val="000000"/>
          <w:highlight w:val="white"/>
        </w:rPr>
        <w:t xml:space="preserve">) on a plateau above the city of Fukutsu. The tombs were built in the fifth and sixth centuries for the Munakata family, which ruled over the region. Photographs of the tombs are on display near the observatory. </w:t>
      </w:r>
    </w:p>
    <w:p w14:paraId="10DACD3D" w14:textId="77777777" w:rsidR="00147E99" w:rsidRDefault="00147E99" w:rsidP="00147E99">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 </w:t>
      </w:r>
    </w:p>
    <w:p w14:paraId="35004B64" w14:textId="77777777" w:rsidR="00147E99" w:rsidRDefault="00147E99" w:rsidP="00147E99">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From the observatory, visitors can see the islands of Ainoshima, Oshima, and, on a clear day, the sacred island of Okinoshima. The park around the observatory is known locally as Togo Park for its monument to the Naval Battle of the Sea of Japan, during the Russo-Japanese War (1904–1905). The battle took place on May 27, 1905, in the Tsushima Strait, off the coast of Fukutsu. The Japanese fleet was commanded by Admiral Togo Heihachiro (</w:t>
      </w:r>
      <w:r>
        <w:rPr>
          <w:rFonts w:ascii="Times New Roman" w:eastAsia="Times New Roman" w:hAnsi="Times New Roman" w:cs="Times New Roman"/>
          <w:color w:val="202122"/>
          <w:highlight w:val="white"/>
        </w:rPr>
        <w:t>1848</w:t>
      </w:r>
      <w:r>
        <w:rPr>
          <w:rFonts w:ascii="Times New Roman" w:eastAsia="Times New Roman" w:hAnsi="Times New Roman" w:cs="Times New Roman"/>
          <w:color w:val="000000"/>
          <w:highlight w:val="white"/>
        </w:rPr>
        <w:t>–1934). During the decisive battle, two-thirds of the Russian fleet was destroyed, effectively ending the war.</w:t>
      </w:r>
    </w:p>
    <w:p w14:paraId="675917F0" w14:textId="77777777" w:rsidR="00147E99" w:rsidRDefault="00147E99" w:rsidP="00147E99">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 </w:t>
      </w:r>
    </w:p>
    <w:p w14:paraId="5FF83F82" w14:textId="77777777" w:rsidR="00147E99" w:rsidRDefault="00147E99" w:rsidP="00147E99">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The observatory and monument are within Mt. Omine Nature Park, which has hiking trails around the mountain. The nature park features cherry trees and Japanese maples. The path to the observatory is lined with evergreen camellia trees and with large Japanese bay trees believed to be around 200 years old.</w:t>
      </w:r>
    </w:p>
    <w:p w14:paraId="0DE09B64" w14:textId="77777777" w:rsidR="00EE4629" w:rsidRPr="00147E99" w:rsidRDefault="00EE4629" w:rsidP="00147E99"/>
    <w:sectPr w:rsidR="00EE4629" w:rsidRPr="00147E99">
      <w:footerReference w:type="even"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40B13" w14:textId="77777777" w:rsidR="007963D2" w:rsidRDefault="007963D2">
      <w:r>
        <w:separator/>
      </w:r>
    </w:p>
  </w:endnote>
  <w:endnote w:type="continuationSeparator" w:id="0">
    <w:p w14:paraId="14E6E579" w14:textId="77777777" w:rsidR="007963D2" w:rsidRDefault="00796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A0067" w14:textId="77777777" w:rsidR="00455845" w:rsidRDefault="00455845">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sdt>
    <w:sdtPr>
      <w:tag w:val="goog_rdk_7"/>
      <w:id w:val="101084904"/>
    </w:sdtPr>
    <w:sdtEndPr/>
    <w:sdtContent>
      <w:p w14:paraId="689E5A6A" w14:textId="77777777" w:rsidR="00455845" w:rsidRDefault="00147E99" w:rsidP="0065254F">
        <w:pPr>
          <w:pBdr>
            <w:top w:val="nil"/>
            <w:left w:val="nil"/>
            <w:bottom w:val="nil"/>
            <w:right w:val="nil"/>
            <w:between w:val="nil"/>
          </w:pBdr>
          <w:tabs>
            <w:tab w:val="center" w:pos="4513"/>
            <w:tab w:val="right" w:pos="9026"/>
          </w:tabs>
          <w:ind w:right="360"/>
          <w:rPr>
            <w:color w:val="000000"/>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F4198" w14:textId="5E66EC69" w:rsidR="00455845" w:rsidRDefault="00455845">
    <w:pPr>
      <w:pBdr>
        <w:top w:val="nil"/>
        <w:left w:val="nil"/>
        <w:bottom w:val="nil"/>
        <w:right w:val="nil"/>
        <w:between w:val="nil"/>
      </w:pBdr>
      <w:tabs>
        <w:tab w:val="center" w:pos="4513"/>
        <w:tab w:val="right" w:pos="9026"/>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63FA5" w14:textId="77777777" w:rsidR="007963D2" w:rsidRDefault="007963D2">
      <w:r>
        <w:separator/>
      </w:r>
    </w:p>
  </w:footnote>
  <w:footnote w:type="continuationSeparator" w:id="0">
    <w:p w14:paraId="007B29E2" w14:textId="77777777" w:rsidR="007963D2" w:rsidRDefault="007963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863"/>
    <w:rsid w:val="00012BC5"/>
    <w:rsid w:val="00064F68"/>
    <w:rsid w:val="00066D70"/>
    <w:rsid w:val="000907BA"/>
    <w:rsid w:val="000A3FF0"/>
    <w:rsid w:val="000A5322"/>
    <w:rsid w:val="000E7EB5"/>
    <w:rsid w:val="00103079"/>
    <w:rsid w:val="001101D4"/>
    <w:rsid w:val="0011235F"/>
    <w:rsid w:val="00140A18"/>
    <w:rsid w:val="00147E99"/>
    <w:rsid w:val="00150401"/>
    <w:rsid w:val="00150B26"/>
    <w:rsid w:val="0015252D"/>
    <w:rsid w:val="00156087"/>
    <w:rsid w:val="00162E22"/>
    <w:rsid w:val="00171AB5"/>
    <w:rsid w:val="00175DE0"/>
    <w:rsid w:val="00180909"/>
    <w:rsid w:val="001854F8"/>
    <w:rsid w:val="00186FA7"/>
    <w:rsid w:val="0019271B"/>
    <w:rsid w:val="00194DAC"/>
    <w:rsid w:val="001B2330"/>
    <w:rsid w:val="001C65AB"/>
    <w:rsid w:val="001D0F23"/>
    <w:rsid w:val="00225FE6"/>
    <w:rsid w:val="0023610F"/>
    <w:rsid w:val="002371B7"/>
    <w:rsid w:val="00262901"/>
    <w:rsid w:val="002677C4"/>
    <w:rsid w:val="00280412"/>
    <w:rsid w:val="00287914"/>
    <w:rsid w:val="002D2861"/>
    <w:rsid w:val="002D6186"/>
    <w:rsid w:val="002D7004"/>
    <w:rsid w:val="002E0DD8"/>
    <w:rsid w:val="00304652"/>
    <w:rsid w:val="0033125E"/>
    <w:rsid w:val="00334147"/>
    <w:rsid w:val="00342627"/>
    <w:rsid w:val="00350A91"/>
    <w:rsid w:val="00363186"/>
    <w:rsid w:val="00382ABC"/>
    <w:rsid w:val="00384B91"/>
    <w:rsid w:val="00386960"/>
    <w:rsid w:val="00393588"/>
    <w:rsid w:val="0039709F"/>
    <w:rsid w:val="003B3158"/>
    <w:rsid w:val="003B7DF3"/>
    <w:rsid w:val="003E2DF7"/>
    <w:rsid w:val="003E4A30"/>
    <w:rsid w:val="003E65E2"/>
    <w:rsid w:val="00400050"/>
    <w:rsid w:val="0040044C"/>
    <w:rsid w:val="00406674"/>
    <w:rsid w:val="004202D8"/>
    <w:rsid w:val="0042642E"/>
    <w:rsid w:val="00455845"/>
    <w:rsid w:val="004835F6"/>
    <w:rsid w:val="00483A80"/>
    <w:rsid w:val="004A094D"/>
    <w:rsid w:val="004A3C48"/>
    <w:rsid w:val="004A785C"/>
    <w:rsid w:val="004E3403"/>
    <w:rsid w:val="00514DA6"/>
    <w:rsid w:val="00521F4E"/>
    <w:rsid w:val="00523EC5"/>
    <w:rsid w:val="00525064"/>
    <w:rsid w:val="00570E2B"/>
    <w:rsid w:val="00574584"/>
    <w:rsid w:val="00592B85"/>
    <w:rsid w:val="005A0C4C"/>
    <w:rsid w:val="005A19FC"/>
    <w:rsid w:val="005A40B6"/>
    <w:rsid w:val="005A722A"/>
    <w:rsid w:val="005B0A6F"/>
    <w:rsid w:val="005B209B"/>
    <w:rsid w:val="005B48F1"/>
    <w:rsid w:val="005C1F63"/>
    <w:rsid w:val="005F21A3"/>
    <w:rsid w:val="005F76D9"/>
    <w:rsid w:val="00601F80"/>
    <w:rsid w:val="006111C2"/>
    <w:rsid w:val="006248B1"/>
    <w:rsid w:val="0065254F"/>
    <w:rsid w:val="00672E35"/>
    <w:rsid w:val="0068347F"/>
    <w:rsid w:val="0069634B"/>
    <w:rsid w:val="006A39C6"/>
    <w:rsid w:val="006A4520"/>
    <w:rsid w:val="006C4770"/>
    <w:rsid w:val="006C6B6B"/>
    <w:rsid w:val="006E7CEA"/>
    <w:rsid w:val="006F1B20"/>
    <w:rsid w:val="00707E5E"/>
    <w:rsid w:val="00720BAD"/>
    <w:rsid w:val="00737A4F"/>
    <w:rsid w:val="007536F9"/>
    <w:rsid w:val="00770940"/>
    <w:rsid w:val="00780863"/>
    <w:rsid w:val="00782FE3"/>
    <w:rsid w:val="00783874"/>
    <w:rsid w:val="00790757"/>
    <w:rsid w:val="007963D2"/>
    <w:rsid w:val="007979B3"/>
    <w:rsid w:val="007A6B12"/>
    <w:rsid w:val="007C14F9"/>
    <w:rsid w:val="007D6BD6"/>
    <w:rsid w:val="007E2DD9"/>
    <w:rsid w:val="00834786"/>
    <w:rsid w:val="00836A82"/>
    <w:rsid w:val="00856D73"/>
    <w:rsid w:val="00882ACD"/>
    <w:rsid w:val="008837CB"/>
    <w:rsid w:val="0088666F"/>
    <w:rsid w:val="00894D97"/>
    <w:rsid w:val="00897244"/>
    <w:rsid w:val="008A336C"/>
    <w:rsid w:val="008A4396"/>
    <w:rsid w:val="008B687B"/>
    <w:rsid w:val="008D4CB6"/>
    <w:rsid w:val="009057DC"/>
    <w:rsid w:val="00906E39"/>
    <w:rsid w:val="00935063"/>
    <w:rsid w:val="0095145F"/>
    <w:rsid w:val="00957473"/>
    <w:rsid w:val="00963972"/>
    <w:rsid w:val="00970766"/>
    <w:rsid w:val="009850FD"/>
    <w:rsid w:val="009A7B97"/>
    <w:rsid w:val="009C14C1"/>
    <w:rsid w:val="009C27D2"/>
    <w:rsid w:val="009D4839"/>
    <w:rsid w:val="009F0975"/>
    <w:rsid w:val="00A26302"/>
    <w:rsid w:val="00A5177E"/>
    <w:rsid w:val="00A671D2"/>
    <w:rsid w:val="00A709C7"/>
    <w:rsid w:val="00A8541C"/>
    <w:rsid w:val="00AA2987"/>
    <w:rsid w:val="00AC01C2"/>
    <w:rsid w:val="00AC1297"/>
    <w:rsid w:val="00AC7A79"/>
    <w:rsid w:val="00AD0C67"/>
    <w:rsid w:val="00AE31F9"/>
    <w:rsid w:val="00AE378A"/>
    <w:rsid w:val="00AF3BC7"/>
    <w:rsid w:val="00B02B04"/>
    <w:rsid w:val="00B10C77"/>
    <w:rsid w:val="00B12507"/>
    <w:rsid w:val="00B138F1"/>
    <w:rsid w:val="00B1674E"/>
    <w:rsid w:val="00B2515D"/>
    <w:rsid w:val="00B53CED"/>
    <w:rsid w:val="00B7285A"/>
    <w:rsid w:val="00B76174"/>
    <w:rsid w:val="00BD1DCD"/>
    <w:rsid w:val="00BE51DA"/>
    <w:rsid w:val="00BF3977"/>
    <w:rsid w:val="00C007DD"/>
    <w:rsid w:val="00C04581"/>
    <w:rsid w:val="00C11E9E"/>
    <w:rsid w:val="00C20579"/>
    <w:rsid w:val="00C23333"/>
    <w:rsid w:val="00C404FB"/>
    <w:rsid w:val="00C4106F"/>
    <w:rsid w:val="00C5386E"/>
    <w:rsid w:val="00C54850"/>
    <w:rsid w:val="00C72396"/>
    <w:rsid w:val="00C866F6"/>
    <w:rsid w:val="00C91612"/>
    <w:rsid w:val="00C94B8A"/>
    <w:rsid w:val="00CA2D6F"/>
    <w:rsid w:val="00CB17FB"/>
    <w:rsid w:val="00CC2B5F"/>
    <w:rsid w:val="00CD506A"/>
    <w:rsid w:val="00CE1B59"/>
    <w:rsid w:val="00CF66C4"/>
    <w:rsid w:val="00CF7467"/>
    <w:rsid w:val="00D231DA"/>
    <w:rsid w:val="00D36DB8"/>
    <w:rsid w:val="00D52129"/>
    <w:rsid w:val="00D85B7B"/>
    <w:rsid w:val="00DA496F"/>
    <w:rsid w:val="00DB1316"/>
    <w:rsid w:val="00DB31A0"/>
    <w:rsid w:val="00DE0073"/>
    <w:rsid w:val="00DE39FE"/>
    <w:rsid w:val="00DF3974"/>
    <w:rsid w:val="00E26C92"/>
    <w:rsid w:val="00E41D54"/>
    <w:rsid w:val="00E50590"/>
    <w:rsid w:val="00E8365B"/>
    <w:rsid w:val="00E859BC"/>
    <w:rsid w:val="00EA0842"/>
    <w:rsid w:val="00EA1956"/>
    <w:rsid w:val="00EB0D27"/>
    <w:rsid w:val="00EB4F6C"/>
    <w:rsid w:val="00EC18FA"/>
    <w:rsid w:val="00EC35F4"/>
    <w:rsid w:val="00EC5456"/>
    <w:rsid w:val="00EE0DBC"/>
    <w:rsid w:val="00EE4629"/>
    <w:rsid w:val="00EF1D6F"/>
    <w:rsid w:val="00EF465E"/>
    <w:rsid w:val="00F370D6"/>
    <w:rsid w:val="00F521F6"/>
    <w:rsid w:val="00F83A25"/>
    <w:rsid w:val="00F924D0"/>
    <w:rsid w:val="00FA3516"/>
    <w:rsid w:val="00FC082C"/>
    <w:rsid w:val="00FC7C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58CB540"/>
  <w15:docId w15:val="{757147F6-4443-1147-8081-8D8103686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character" w:styleId="a4">
    <w:name w:val="annotation reference"/>
    <w:basedOn w:val="a0"/>
    <w:uiPriority w:val="99"/>
    <w:semiHidden/>
    <w:unhideWhenUsed/>
    <w:rsid w:val="00FD2C86"/>
    <w:rPr>
      <w:sz w:val="16"/>
      <w:szCs w:val="16"/>
    </w:rPr>
  </w:style>
  <w:style w:type="paragraph" w:styleId="a5">
    <w:name w:val="annotation text"/>
    <w:basedOn w:val="a"/>
    <w:link w:val="a6"/>
    <w:uiPriority w:val="99"/>
    <w:unhideWhenUsed/>
    <w:rsid w:val="00FD2C86"/>
    <w:rPr>
      <w:sz w:val="20"/>
      <w:szCs w:val="20"/>
    </w:rPr>
  </w:style>
  <w:style w:type="character" w:customStyle="1" w:styleId="a6">
    <w:name w:val="コメント文字列 (文字)"/>
    <w:basedOn w:val="a0"/>
    <w:link w:val="a5"/>
    <w:uiPriority w:val="99"/>
    <w:rsid w:val="00FD2C86"/>
    <w:rPr>
      <w:sz w:val="20"/>
      <w:szCs w:val="20"/>
    </w:rPr>
  </w:style>
  <w:style w:type="paragraph" w:styleId="a7">
    <w:name w:val="annotation subject"/>
    <w:basedOn w:val="a5"/>
    <w:next w:val="a5"/>
    <w:link w:val="a8"/>
    <w:uiPriority w:val="99"/>
    <w:semiHidden/>
    <w:unhideWhenUsed/>
    <w:rsid w:val="00FD2C86"/>
    <w:rPr>
      <w:b/>
      <w:bCs/>
    </w:rPr>
  </w:style>
  <w:style w:type="character" w:customStyle="1" w:styleId="a8">
    <w:name w:val="コメント内容 (文字)"/>
    <w:basedOn w:val="a6"/>
    <w:link w:val="a7"/>
    <w:uiPriority w:val="99"/>
    <w:semiHidden/>
    <w:rsid w:val="00FD2C86"/>
    <w:rPr>
      <w:b/>
      <w:bCs/>
      <w:sz w:val="20"/>
      <w:szCs w:val="20"/>
    </w:rPr>
  </w:style>
  <w:style w:type="paragraph" w:styleId="a9">
    <w:name w:val="Balloon Text"/>
    <w:basedOn w:val="a"/>
    <w:link w:val="aa"/>
    <w:uiPriority w:val="99"/>
    <w:semiHidden/>
    <w:unhideWhenUsed/>
    <w:rsid w:val="00FD2C86"/>
    <w:rPr>
      <w:rFonts w:ascii="Times New Roman" w:hAnsi="Times New Roman" w:cs="Times New Roman"/>
      <w:sz w:val="18"/>
      <w:szCs w:val="18"/>
    </w:rPr>
  </w:style>
  <w:style w:type="character" w:customStyle="1" w:styleId="aa">
    <w:name w:val="吹き出し (文字)"/>
    <w:basedOn w:val="a0"/>
    <w:link w:val="a9"/>
    <w:uiPriority w:val="99"/>
    <w:semiHidden/>
    <w:rsid w:val="00FD2C86"/>
    <w:rPr>
      <w:rFonts w:ascii="Times New Roman" w:hAnsi="Times New Roman" w:cs="Times New Roman"/>
      <w:sz w:val="18"/>
      <w:szCs w:val="18"/>
    </w:rPr>
  </w:style>
  <w:style w:type="paragraph" w:styleId="ab">
    <w:name w:val="Revision"/>
    <w:hidden/>
    <w:uiPriority w:val="99"/>
    <w:semiHidden/>
    <w:rsid w:val="0025439A"/>
  </w:style>
  <w:style w:type="paragraph" w:styleId="ac">
    <w:name w:val="header"/>
    <w:basedOn w:val="a"/>
    <w:link w:val="ad"/>
    <w:uiPriority w:val="99"/>
    <w:unhideWhenUsed/>
    <w:rsid w:val="007E781E"/>
    <w:pPr>
      <w:tabs>
        <w:tab w:val="center" w:pos="4513"/>
        <w:tab w:val="right" w:pos="9026"/>
      </w:tabs>
      <w:snapToGrid w:val="0"/>
    </w:pPr>
  </w:style>
  <w:style w:type="character" w:customStyle="1" w:styleId="ad">
    <w:name w:val="ヘッダー (文字)"/>
    <w:basedOn w:val="a0"/>
    <w:link w:val="ac"/>
    <w:uiPriority w:val="99"/>
    <w:rsid w:val="007E781E"/>
  </w:style>
  <w:style w:type="paragraph" w:styleId="ae">
    <w:name w:val="footer"/>
    <w:basedOn w:val="a"/>
    <w:link w:val="af"/>
    <w:uiPriority w:val="99"/>
    <w:unhideWhenUsed/>
    <w:rsid w:val="007E781E"/>
    <w:pPr>
      <w:tabs>
        <w:tab w:val="center" w:pos="4513"/>
        <w:tab w:val="right" w:pos="9026"/>
      </w:tabs>
      <w:snapToGrid w:val="0"/>
    </w:pPr>
  </w:style>
  <w:style w:type="character" w:customStyle="1" w:styleId="af">
    <w:name w:val="フッター (文字)"/>
    <w:basedOn w:val="a0"/>
    <w:link w:val="ae"/>
    <w:uiPriority w:val="99"/>
    <w:rsid w:val="007E781E"/>
  </w:style>
  <w:style w:type="character" w:styleId="af0">
    <w:name w:val="page number"/>
    <w:basedOn w:val="a0"/>
    <w:uiPriority w:val="99"/>
    <w:semiHidden/>
    <w:unhideWhenUsed/>
    <w:rsid w:val="007E781E"/>
  </w:style>
  <w:style w:type="paragraph" w:styleId="af1">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top w:w="15" w:type="dxa"/>
        <w:left w:w="15" w:type="dxa"/>
        <w:bottom w:w="15" w:type="dxa"/>
        <w:right w:w="15" w:type="dxa"/>
      </w:tblCellMar>
    </w:tblPr>
  </w:style>
  <w:style w:type="table" w:customStyle="1" w:styleId="af3">
    <w:basedOn w:val="a1"/>
    <w:tblPr>
      <w:tblStyleRowBandSize w:val="1"/>
      <w:tblStyleColBandSize w:val="1"/>
      <w:tblCellMar>
        <w:top w:w="15" w:type="dxa"/>
        <w:left w:w="15" w:type="dxa"/>
        <w:bottom w:w="15" w:type="dxa"/>
        <w:right w:w="15" w:type="dxa"/>
      </w:tblCellMar>
    </w:tblPr>
  </w:style>
  <w:style w:type="table" w:customStyle="1" w:styleId="af4">
    <w:basedOn w:val="a1"/>
    <w:tblPr>
      <w:tblStyleRowBandSize w:val="1"/>
      <w:tblStyleColBandSize w:val="1"/>
      <w:tblCellMar>
        <w:top w:w="15" w:type="dxa"/>
        <w:left w:w="15" w:type="dxa"/>
        <w:bottom w:w="15" w:type="dxa"/>
        <w:right w:w="15" w:type="dxa"/>
      </w:tblCellMar>
    </w:tblPr>
  </w:style>
  <w:style w:type="table" w:customStyle="1" w:styleId="af5">
    <w:basedOn w:val="a1"/>
    <w:tblPr>
      <w:tblStyleRowBandSize w:val="1"/>
      <w:tblStyleColBandSize w:val="1"/>
      <w:tblCellMar>
        <w:top w:w="15" w:type="dxa"/>
        <w:left w:w="15" w:type="dxa"/>
        <w:bottom w:w="15" w:type="dxa"/>
        <w:right w:w="15" w:type="dxa"/>
      </w:tblCellMar>
    </w:tblPr>
  </w:style>
  <w:style w:type="table" w:customStyle="1" w:styleId="af6">
    <w:basedOn w:val="a1"/>
    <w:tblPr>
      <w:tblStyleRowBandSize w:val="1"/>
      <w:tblStyleColBandSize w:val="1"/>
      <w:tblCellMar>
        <w:top w:w="15" w:type="dxa"/>
        <w:left w:w="15" w:type="dxa"/>
        <w:bottom w:w="15" w:type="dxa"/>
        <w:right w:w="15" w:type="dxa"/>
      </w:tblCellMar>
    </w:tblPr>
  </w:style>
  <w:style w:type="table" w:customStyle="1" w:styleId="af7">
    <w:basedOn w:val="a1"/>
    <w:tblPr>
      <w:tblStyleRowBandSize w:val="1"/>
      <w:tblStyleColBandSize w:val="1"/>
      <w:tblCellMar>
        <w:top w:w="15" w:type="dxa"/>
        <w:left w:w="15" w:type="dxa"/>
        <w:bottom w:w="15" w:type="dxa"/>
        <w:right w:w="15" w:type="dxa"/>
      </w:tblCellMar>
    </w:tblPr>
  </w:style>
  <w:style w:type="table" w:customStyle="1" w:styleId="af8">
    <w:basedOn w:val="a1"/>
    <w:tblPr>
      <w:tblStyleRowBandSize w:val="1"/>
      <w:tblStyleColBandSize w:val="1"/>
      <w:tblCellMar>
        <w:top w:w="15" w:type="dxa"/>
        <w:left w:w="15" w:type="dxa"/>
        <w:bottom w:w="15" w:type="dxa"/>
        <w:right w:w="15" w:type="dxa"/>
      </w:tblCellMar>
    </w:tblPr>
  </w:style>
  <w:style w:type="table" w:customStyle="1" w:styleId="af9">
    <w:basedOn w:val="a1"/>
    <w:tblPr>
      <w:tblStyleRowBandSize w:val="1"/>
      <w:tblStyleColBandSize w:val="1"/>
      <w:tblCellMar>
        <w:top w:w="15" w:type="dxa"/>
        <w:left w:w="15" w:type="dxa"/>
        <w:bottom w:w="15" w:type="dxa"/>
        <w:right w:w="15" w:type="dxa"/>
      </w:tblCellMar>
    </w:tblPr>
  </w:style>
  <w:style w:type="table" w:customStyle="1" w:styleId="afa">
    <w:basedOn w:val="a1"/>
    <w:tblPr>
      <w:tblStyleRowBandSize w:val="1"/>
      <w:tblStyleColBandSize w:val="1"/>
      <w:tblCellMar>
        <w:top w:w="15" w:type="dxa"/>
        <w:left w:w="15" w:type="dxa"/>
        <w:bottom w:w="15" w:type="dxa"/>
        <w:right w:w="15" w:type="dxa"/>
      </w:tblCellMar>
    </w:tblPr>
  </w:style>
  <w:style w:type="table" w:customStyle="1" w:styleId="afb">
    <w:basedOn w:val="a1"/>
    <w:tblPr>
      <w:tblStyleRowBandSize w:val="1"/>
      <w:tblStyleColBandSize w:val="1"/>
      <w:tblCellMar>
        <w:top w:w="15" w:type="dxa"/>
        <w:left w:w="15" w:type="dxa"/>
        <w:bottom w:w="15" w:type="dxa"/>
        <w:right w:w="15" w:type="dxa"/>
      </w:tblCellMar>
    </w:tblPr>
  </w:style>
  <w:style w:type="table" w:customStyle="1" w:styleId="afc">
    <w:basedOn w:val="a1"/>
    <w:tblPr>
      <w:tblStyleRowBandSize w:val="1"/>
      <w:tblStyleColBandSize w:val="1"/>
      <w:tblCellMar>
        <w:top w:w="15" w:type="dxa"/>
        <w:left w:w="15" w:type="dxa"/>
        <w:bottom w:w="15" w:type="dxa"/>
        <w:right w:w="15" w:type="dxa"/>
      </w:tblCellMar>
    </w:tblPr>
  </w:style>
  <w:style w:type="table" w:customStyle="1" w:styleId="afd">
    <w:basedOn w:val="a1"/>
    <w:tblPr>
      <w:tblStyleRowBandSize w:val="1"/>
      <w:tblStyleColBandSize w:val="1"/>
      <w:tblCellMar>
        <w:top w:w="15" w:type="dxa"/>
        <w:left w:w="15" w:type="dxa"/>
        <w:bottom w:w="15" w:type="dxa"/>
        <w:right w:w="15" w:type="dxa"/>
      </w:tblCellMar>
    </w:tblPr>
  </w:style>
  <w:style w:type="table" w:customStyle="1" w:styleId="afe">
    <w:basedOn w:val="a1"/>
    <w:tblPr>
      <w:tblStyleRowBandSize w:val="1"/>
      <w:tblStyleColBandSize w:val="1"/>
      <w:tblCellMar>
        <w:top w:w="15" w:type="dxa"/>
        <w:left w:w="15" w:type="dxa"/>
        <w:bottom w:w="15" w:type="dxa"/>
        <w:right w:w="15" w:type="dxa"/>
      </w:tblCellMar>
    </w:tblPr>
  </w:style>
  <w:style w:type="table" w:customStyle="1" w:styleId="aff">
    <w:basedOn w:val="a1"/>
    <w:tblPr>
      <w:tblStyleRowBandSize w:val="1"/>
      <w:tblStyleColBandSize w:val="1"/>
      <w:tblCellMar>
        <w:top w:w="15" w:type="dxa"/>
        <w:left w:w="15" w:type="dxa"/>
        <w:bottom w:w="15" w:type="dxa"/>
        <w:right w:w="15" w:type="dxa"/>
      </w:tblCellMar>
    </w:tblPr>
  </w:style>
  <w:style w:type="table" w:customStyle="1" w:styleId="aff0">
    <w:basedOn w:val="a1"/>
    <w:tblPr>
      <w:tblStyleRowBandSize w:val="1"/>
      <w:tblStyleColBandSize w:val="1"/>
      <w:tblCellMar>
        <w:top w:w="15" w:type="dxa"/>
        <w:left w:w="15" w:type="dxa"/>
        <w:bottom w:w="15" w:type="dxa"/>
        <w:right w:w="15" w:type="dxa"/>
      </w:tblCellMar>
    </w:tblPr>
  </w:style>
  <w:style w:type="table" w:customStyle="1" w:styleId="aff1">
    <w:basedOn w:val="a1"/>
    <w:tblPr>
      <w:tblStyleRowBandSize w:val="1"/>
      <w:tblStyleColBandSize w:val="1"/>
      <w:tblCellMar>
        <w:top w:w="15" w:type="dxa"/>
        <w:left w:w="15" w:type="dxa"/>
        <w:bottom w:w="15" w:type="dxa"/>
        <w:right w:w="15" w:type="dxa"/>
      </w:tblCellMar>
    </w:tblPr>
  </w:style>
  <w:style w:type="table" w:customStyle="1" w:styleId="aff2">
    <w:basedOn w:val="a1"/>
    <w:tblPr>
      <w:tblStyleRowBandSize w:val="1"/>
      <w:tblStyleColBandSize w:val="1"/>
      <w:tblCellMar>
        <w:top w:w="15" w:type="dxa"/>
        <w:left w:w="15" w:type="dxa"/>
        <w:bottom w:w="15" w:type="dxa"/>
        <w:right w:w="15" w:type="dxa"/>
      </w:tblCellMar>
    </w:tblPr>
  </w:style>
  <w:style w:type="table" w:customStyle="1" w:styleId="aff3">
    <w:basedOn w:val="a1"/>
    <w:tblPr>
      <w:tblStyleRowBandSize w:val="1"/>
      <w:tblStyleColBandSize w:val="1"/>
      <w:tblCellMar>
        <w:top w:w="15" w:type="dxa"/>
        <w:left w:w="15" w:type="dxa"/>
        <w:bottom w:w="15" w:type="dxa"/>
        <w:right w:w="15" w:type="dxa"/>
      </w:tblCellMar>
    </w:tblPr>
  </w:style>
  <w:style w:type="table" w:customStyle="1" w:styleId="aff4">
    <w:basedOn w:val="a1"/>
    <w:tblPr>
      <w:tblStyleRowBandSize w:val="1"/>
      <w:tblStyleColBandSize w:val="1"/>
      <w:tblCellMar>
        <w:top w:w="15" w:type="dxa"/>
        <w:left w:w="15" w:type="dxa"/>
        <w:bottom w:w="15" w:type="dxa"/>
        <w:right w:w="15" w:type="dxa"/>
      </w:tblCellMar>
    </w:tblPr>
  </w:style>
  <w:style w:type="table" w:customStyle="1" w:styleId="aff5">
    <w:basedOn w:val="a1"/>
    <w:tblPr>
      <w:tblStyleRowBandSize w:val="1"/>
      <w:tblStyleColBandSize w:val="1"/>
      <w:tblCellMar>
        <w:top w:w="15" w:type="dxa"/>
        <w:left w:w="15" w:type="dxa"/>
        <w:bottom w:w="15" w:type="dxa"/>
        <w:right w:w="15" w:type="dxa"/>
      </w:tblCellMar>
    </w:tblPr>
  </w:style>
  <w:style w:type="table" w:customStyle="1" w:styleId="aff6">
    <w:basedOn w:val="a1"/>
    <w:tblPr>
      <w:tblStyleRowBandSize w:val="1"/>
      <w:tblStyleColBandSize w:val="1"/>
      <w:tblCellMar>
        <w:top w:w="15" w:type="dxa"/>
        <w:left w:w="15" w:type="dxa"/>
        <w:bottom w:w="15" w:type="dxa"/>
        <w:right w:w="15" w:type="dxa"/>
      </w:tblCellMar>
    </w:tblPr>
  </w:style>
  <w:style w:type="table" w:customStyle="1" w:styleId="aff7">
    <w:basedOn w:val="a1"/>
    <w:tblPr>
      <w:tblStyleRowBandSize w:val="1"/>
      <w:tblStyleColBandSize w:val="1"/>
      <w:tblCellMar>
        <w:top w:w="15" w:type="dxa"/>
        <w:left w:w="15" w:type="dxa"/>
        <w:bottom w:w="15" w:type="dxa"/>
        <w:right w:w="15" w:type="dxa"/>
      </w:tblCellMar>
    </w:tblPr>
  </w:style>
  <w:style w:type="table" w:customStyle="1" w:styleId="aff8">
    <w:basedOn w:val="a1"/>
    <w:tblPr>
      <w:tblStyleRowBandSize w:val="1"/>
      <w:tblStyleColBandSize w:val="1"/>
      <w:tblCellMar>
        <w:top w:w="15" w:type="dxa"/>
        <w:left w:w="15" w:type="dxa"/>
        <w:bottom w:w="15" w:type="dxa"/>
        <w:right w:w="15" w:type="dxa"/>
      </w:tblCellMar>
    </w:tblPr>
  </w:style>
  <w:style w:type="table" w:customStyle="1" w:styleId="aff9">
    <w:basedOn w:val="a1"/>
    <w:tblPr>
      <w:tblStyleRowBandSize w:val="1"/>
      <w:tblStyleColBandSize w:val="1"/>
      <w:tblCellMar>
        <w:top w:w="15" w:type="dxa"/>
        <w:left w:w="15" w:type="dxa"/>
        <w:bottom w:w="15" w:type="dxa"/>
        <w:right w:w="15" w:type="dxa"/>
      </w:tblCellMar>
    </w:tblPr>
  </w:style>
  <w:style w:type="table" w:customStyle="1" w:styleId="affa">
    <w:basedOn w:val="a1"/>
    <w:tblPr>
      <w:tblStyleRowBandSize w:val="1"/>
      <w:tblStyleColBandSize w:val="1"/>
      <w:tblCellMar>
        <w:top w:w="15" w:type="dxa"/>
        <w:left w:w="15" w:type="dxa"/>
        <w:bottom w:w="15" w:type="dxa"/>
        <w:right w:w="15" w:type="dxa"/>
      </w:tblCellMar>
    </w:tblPr>
  </w:style>
  <w:style w:type="table" w:customStyle="1" w:styleId="affb">
    <w:basedOn w:val="a1"/>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634218">
      <w:bodyDiv w:val="1"/>
      <w:marLeft w:val="0"/>
      <w:marRight w:val="0"/>
      <w:marTop w:val="0"/>
      <w:marBottom w:val="0"/>
      <w:divBdr>
        <w:top w:val="none" w:sz="0" w:space="0" w:color="auto"/>
        <w:left w:val="none" w:sz="0" w:space="0" w:color="auto"/>
        <w:bottom w:val="none" w:sz="0" w:space="0" w:color="auto"/>
        <w:right w:val="none" w:sz="0" w:space="0" w:color="auto"/>
      </w:divBdr>
    </w:div>
    <w:div w:id="997615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kmLM5onyfcnheRp7FJk6fSsRejQ==">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</go:docsCustomData>
</go:gDocsCustomXmlDataStorage>
</file>

<file path=customXml/itemProps1.xml><?xml version="1.0" encoding="utf-8"?>
<ds:datastoreItem xmlns:ds="http://schemas.openxmlformats.org/officeDocument/2006/customXml" ds:itemID="{531C9A17-7148-4461-B523-9E9D13BFAF6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218</Words>
  <Characters>1243</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Kirsty Munro</dc:creator>
  <cp:lastModifiedBy>Sayaka Yabe</cp:lastModifiedBy>
  <cp:revision>2</cp:revision>
  <dcterms:created xsi:type="dcterms:W3CDTF">2022-11-08T08:38:00Z</dcterms:created>
  <dcterms:modified xsi:type="dcterms:W3CDTF">2022-11-08T08:38:00Z</dcterms:modified>
</cp:coreProperties>
</file>