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2A17" w14:textId="77777777" w:rsidR="0027677E" w:rsidRDefault="0027677E" w:rsidP="0027677E">
      <w:pPr>
        <w:tabs>
          <w:tab w:val="left" w:pos="284"/>
          <w:tab w:val="left" w:pos="1227"/>
        </w:tabs>
        <w:jc w:val="left"/>
      </w:pPr>
      <w:r>
        <w:rPr>
          <w:rFonts w:ascii="Times New Roman" w:eastAsia="ＭＳ 明朝" w:hAnsi="Times New Roman" w:cs="Times New Roman"/>
          <w:b/>
          <w:sz w:val="24"/>
          <w:szCs w:val="24"/>
        </w:rPr>
        <w:t>What to Do at Tokachi Millennium Forest</w:t>
      </w:r>
    </w:p>
    <w:p w14:paraId="638EA220" w14:textId="77777777" w:rsidR="0027677E" w:rsidRDefault="0027677E" w:rsidP="0027677E">
      <w:pPr>
        <w:tabs>
          <w:tab w:val="left" w:pos="284"/>
        </w:tabs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A Garden for the Adventurous</w:t>
      </w:r>
    </w:p>
    <w:p w14:paraId="71EE836F" w14:textId="77777777" w:rsidR="0027677E" w:rsidRDefault="0027677E" w:rsidP="0027677E">
      <w:pPr>
        <w:tabs>
          <w:tab w:val="left" w:pos="284"/>
        </w:tabs>
        <w:jc w:val="left"/>
      </w:pPr>
    </w:p>
    <w:p w14:paraId="6635230C" w14:textId="77777777" w:rsidR="0027677E" w:rsidRDefault="0027677E" w:rsidP="0027677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>At 400 hectares, the sheer scale of Tokachi Millennium Forest provides a lot of space to roam, have open-air adventures, play, and eat. Solo travelers, people traveling with a partner, and families and groups will all find ways to spend a day or more at this Hokkaido garden.</w:t>
      </w:r>
    </w:p>
    <w:p w14:paraId="1F8E6897" w14:textId="77777777" w:rsidR="0027677E" w:rsidRDefault="0027677E" w:rsidP="0027677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ab/>
      </w:r>
    </w:p>
    <w:p w14:paraId="354F2B8B" w14:textId="77777777" w:rsidR="0027677E" w:rsidRDefault="0027677E" w:rsidP="0027677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sz w:val="22"/>
        </w:rPr>
      </w:pPr>
      <w:r>
        <w:rPr>
          <w:rFonts w:ascii="Times New Roman" w:eastAsia="Meiryo UI" w:hAnsi="Times New Roman" w:cs="Times New Roman"/>
          <w:color w:val="000000"/>
          <w:sz w:val="24"/>
        </w:rPr>
        <w:t xml:space="preserve">Fans of the outback, for example, can venture far into the hills and meadowlands and deep into the forest on guided off-road tours aboard a Segway or on horseback. </w:t>
      </w:r>
      <w:r>
        <w:rPr>
          <w:rFonts w:ascii="Times New Roman" w:hAnsi="Times New Roman" w:cs="Times New Roman"/>
          <w:color w:val="000000"/>
          <w:sz w:val="24"/>
        </w:rPr>
        <w:t xml:space="preserve">The horses are a breed native to Hokkaido known as </w:t>
      </w:r>
      <w:r>
        <w:rPr>
          <w:rFonts w:ascii="Times New Roman" w:hAnsi="Times New Roman" w:cs="Times New Roman"/>
          <w:i/>
          <w:color w:val="000000"/>
          <w:sz w:val="24"/>
        </w:rPr>
        <w:t>dosanko</w:t>
      </w:r>
      <w:r>
        <w:rPr>
          <w:rFonts w:ascii="Times New Roman" w:hAnsi="Times New Roman" w:cs="Times New Roman"/>
          <w:color w:val="000000"/>
          <w:sz w:val="24"/>
        </w:rPr>
        <w:t>. Before you can ride, however, you have to catch, bridle, and saddle your mount. Both Meadow Garden and Earth Garden offer many hideouts and lookouts worthy of exploration.</w:t>
      </w:r>
    </w:p>
    <w:p w14:paraId="3946404C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571D846A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There are many options for those into quieter pursuits. </w:t>
      </w:r>
      <w:r>
        <w:rPr>
          <w:rFonts w:ascii="Times New Roman" w:eastAsia="Meiryo UI" w:hAnsi="Times New Roman" w:cs="Times New Roman"/>
          <w:color w:val="000000"/>
          <w:sz w:val="24"/>
        </w:rPr>
        <w:t xml:space="preserve">Some will appeal to nearly everyone, like the cheese-making workshop, which ends with participants making and eating their own pizzas. </w:t>
      </w:r>
    </w:p>
    <w:p w14:paraId="226DCA6D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68FB6AFF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The food and drink at the garden café incorporate many of the fruits, vegetables, herbs, and edible flowers that are picked fresh from the farm’s garden.</w:t>
      </w:r>
    </w:p>
    <w:p w14:paraId="1044A9B5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352F3BE7" w14:textId="77777777" w:rsidR="0027677E" w:rsidRDefault="0027677E" w:rsidP="0027677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The goat farm at the Forest is a source of entertainment. Goats are playful animals full of energy. The ones here scamper around and often climb atop the wooden posts and the gym-like apparatus in their play area. Visitors are free to pet the goats and sheep and feed them as well.</w:t>
      </w:r>
    </w:p>
    <w:p w14:paraId="38EA8935" w14:textId="77777777" w:rsidR="00833F71" w:rsidRPr="0027677E" w:rsidRDefault="00833F71" w:rsidP="0027677E"/>
    <w:sectPr w:rsidR="00833F71" w:rsidRPr="0027677E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7677E"/>
    <w:rsid w:val="002B7D5E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2022-11-08T10:34:00Z</dcterms:created>
  <dcterms:modified xsi:type="dcterms:W3CDTF">2022-11-08T10:34:00Z</dcterms:modified>
</cp:coreProperties>
</file>