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A840" w14:textId="77777777" w:rsidR="00D36B3B" w:rsidRDefault="00D36B3B" w:rsidP="00D36B3B">
      <w:pPr>
        <w:pStyle w:val="Web"/>
        <w:adjustRightInd w:val="0"/>
        <w:spacing w:before="0" w:beforeAutospacing="0" w:after="0" w:afterAutospacing="0" w:line="0" w:lineRule="atLeast"/>
        <w:ind w:firstLineChars="0" w:firstLine="0"/>
        <w:contextualSpacing/>
        <w:rPr>
          <w:b/>
        </w:rPr>
      </w:pPr>
      <w:commentRangeStart w:id="0"/>
      <w:r>
        <w:rPr>
          <w:b/>
          <w:i/>
          <w:iCs/>
        </w:rPr>
        <w:t>Shōjin Ryōri</w:t>
      </w:r>
      <w:r>
        <w:rPr>
          <w:b/>
        </w:rPr>
        <w:t xml:space="preserve"> (</w:t>
      </w:r>
      <w:r>
        <w:rPr>
          <w:b/>
          <w:bCs/>
        </w:rPr>
        <w:t>Temple</w:t>
      </w:r>
      <w:r>
        <w:rPr>
          <w:b/>
        </w:rPr>
        <w:t xml:space="preserve"> Cuisine)</w:t>
      </w:r>
      <w:commentRangeEnd w:id="0"/>
      <w:r>
        <w:rPr>
          <w:rStyle w:val="af1"/>
          <w:rFonts w:asciiTheme="minorHAnsi" w:eastAsiaTheme="minorEastAsia" w:hAnsiTheme="minorHAnsi"/>
        </w:rPr>
        <w:commentReference w:id="0"/>
      </w:r>
    </w:p>
    <w:p w14:paraId="5361581F" w14:textId="77777777" w:rsidR="00D36B3B" w:rsidRDefault="00D36B3B" w:rsidP="00D36B3B">
      <w:pPr>
        <w:spacing w:beforeLines="100" w:before="360" w:line="0" w:lineRule="atLeast"/>
        <w:rPr>
          <w:rFonts w:ascii="Times New Roman" w:hAnsi="Times New Roman"/>
          <w:sz w:val="24"/>
        </w:rPr>
      </w:pPr>
      <w:bookmarkStart w:id="1" w:name="_Hlk47985903"/>
      <w:r>
        <w:rPr>
          <w:rFonts w:ascii="Times New Roman" w:hAnsi="Times New Roman"/>
          <w:i/>
          <w:sz w:val="24"/>
        </w:rPr>
        <w:t>Shōjin ryōri</w:t>
      </w:r>
      <w:r>
        <w:rPr>
          <w:rFonts w:ascii="Times New Roman" w:hAnsi="Times New Roman"/>
          <w:sz w:val="24"/>
        </w:rPr>
        <w:t xml:space="preserve"> </w:t>
      </w:r>
      <w:bookmarkEnd w:id="1"/>
      <w:r>
        <w:rPr>
          <w:rFonts w:ascii="Times New Roman" w:hAnsi="Times New Roman"/>
          <w:sz w:val="24"/>
        </w:rPr>
        <w:t xml:space="preserve">is a type of vegetarian cuisine that is based </w:t>
      </w:r>
      <w:r>
        <w:rPr>
          <w:rFonts w:ascii="Times New Roman" w:eastAsia="Noto Serif CJK JP" w:hAnsi="Times New Roman" w:cs="Times New Roman"/>
          <w:sz w:val="24"/>
          <w:szCs w:val="24"/>
        </w:rPr>
        <w:t>on</w:t>
      </w:r>
      <w:r>
        <w:rPr>
          <w:rFonts w:ascii="Times New Roman" w:hAnsi="Times New Roman"/>
          <w:sz w:val="24"/>
        </w:rPr>
        <w:t xml:space="preserve"> the Buddhist precept of </w:t>
      </w:r>
      <w:r>
        <w:rPr>
          <w:rFonts w:ascii="Times New Roman" w:hAnsi="Times New Roman"/>
          <w:i/>
          <w:sz w:val="24"/>
        </w:rPr>
        <w:t>ahimsa</w:t>
      </w:r>
      <w:r>
        <w:rPr>
          <w:rFonts w:ascii="Times New Roman" w:hAnsi="Times New Roman"/>
          <w:sz w:val="24"/>
        </w:rPr>
        <w:t xml:space="preserve">, or nonviolence, which prohibits killing or harming animals. </w:t>
      </w:r>
      <w:r>
        <w:rPr>
          <w:rFonts w:ascii="Times New Roman" w:hAnsi="Times New Roman"/>
          <w:i/>
          <w:sz w:val="24"/>
        </w:rPr>
        <w:t>Shōjin ryōri</w:t>
      </w:r>
      <w:r>
        <w:rPr>
          <w:rFonts w:ascii="Times New Roman" w:hAnsi="Times New Roman"/>
          <w:sz w:val="24"/>
        </w:rPr>
        <w:t xml:space="preserve"> was originally introduced to Japan along with Buddhism during the sixth century, and it grew in popularity with the spread of Zen Buddhism during the thirteenth century. </w:t>
      </w:r>
      <w:r>
        <w:rPr>
          <w:rFonts w:ascii="Times New Roman" w:eastAsia="Noto Serif CJK JP" w:hAnsi="Times New Roman" w:cs="Times New Roman"/>
          <w:sz w:val="24"/>
          <w:szCs w:val="24"/>
        </w:rPr>
        <w:t xml:space="preserve">Zen Master </w:t>
      </w:r>
      <w:r>
        <w:rPr>
          <w:rFonts w:ascii="Times New Roman" w:hAnsi="Times New Roman"/>
          <w:sz w:val="24"/>
        </w:rPr>
        <w:t>Dōgen (1200–1253), the founder of the Sōtō school of Zen Buddhism in Japan, played a key role in establishing the cuisine as it is known today.</w:t>
      </w:r>
    </w:p>
    <w:p w14:paraId="587E71EE" w14:textId="77777777" w:rsidR="00D36B3B" w:rsidRDefault="00D36B3B" w:rsidP="00D36B3B">
      <w:pPr>
        <w:spacing w:beforeLines="100" w:before="360" w:line="0" w:lineRule="atLeast"/>
        <w:rPr>
          <w:rFonts w:ascii="Times New Roman" w:eastAsia="Noto Serif CJK JP" w:hAnsi="Times New Roman" w:cs="Times New Roman"/>
          <w:sz w:val="24"/>
          <w:szCs w:val="24"/>
        </w:rPr>
      </w:pPr>
      <w:r>
        <w:rPr>
          <w:rFonts w:ascii="Times New Roman" w:hAnsi="Times New Roman"/>
          <w:sz w:val="24"/>
        </w:rPr>
        <w:t xml:space="preserve">After arriving in China, Dōgen met the </w:t>
      </w:r>
      <w:r>
        <w:rPr>
          <w:rFonts w:ascii="Times New Roman" w:eastAsia="Noto Serif CJK JP" w:hAnsi="Times New Roman" w:cs="Times New Roman"/>
          <w:i/>
          <w:iCs/>
          <w:sz w:val="24"/>
          <w:szCs w:val="24"/>
        </w:rPr>
        <w:t>tenzo</w:t>
      </w:r>
      <w:r>
        <w:rPr>
          <w:rFonts w:ascii="Times New Roman" w:eastAsia="Noto Serif CJK JP" w:hAnsi="Times New Roman" w:cs="Times New Roman"/>
          <w:sz w:val="24"/>
          <w:szCs w:val="24"/>
        </w:rPr>
        <w:t xml:space="preserve"> (</w:t>
      </w:r>
      <w:r>
        <w:rPr>
          <w:rFonts w:ascii="Times New Roman" w:hAnsi="Times New Roman"/>
          <w:sz w:val="24"/>
        </w:rPr>
        <w:t>head cook</w:t>
      </w:r>
      <w:r>
        <w:rPr>
          <w:rFonts w:ascii="Times New Roman" w:eastAsia="Noto Serif CJK JP" w:hAnsi="Times New Roman" w:cs="Times New Roman"/>
          <w:sz w:val="24"/>
          <w:szCs w:val="24"/>
        </w:rPr>
        <w:t>)</w:t>
      </w:r>
      <w:r>
        <w:rPr>
          <w:rFonts w:ascii="Times New Roman" w:hAnsi="Times New Roman"/>
          <w:sz w:val="24"/>
        </w:rPr>
        <w:t xml:space="preserve"> of </w:t>
      </w:r>
      <w:r>
        <w:rPr>
          <w:rFonts w:ascii="Times New Roman" w:eastAsia="Noto Serif CJK JP" w:hAnsi="Times New Roman" w:cs="Times New Roman"/>
          <w:color w:val="000000" w:themeColor="text1"/>
          <w:sz w:val="24"/>
          <w:szCs w:val="24"/>
        </w:rPr>
        <w:t>Ayuwang Temple, and</w:t>
      </w:r>
      <w:r>
        <w:rPr>
          <w:rFonts w:ascii="Times New Roman" w:eastAsia="Noto Serif CJK JP" w:hAnsi="Times New Roman" w:cs="Times New Roman"/>
          <w:sz w:val="24"/>
          <w:szCs w:val="24"/>
        </w:rPr>
        <w:t xml:space="preserve"> he</w:t>
      </w:r>
      <w:r>
        <w:rPr>
          <w:rFonts w:ascii="Times New Roman" w:hAnsi="Times New Roman"/>
          <w:sz w:val="24"/>
        </w:rPr>
        <w:t xml:space="preserve"> could not comprehend why the monk was troubling himself with cooking instead of </w:t>
      </w:r>
      <w:r>
        <w:rPr>
          <w:rFonts w:ascii="Times New Roman" w:eastAsia="Noto Serif CJK JP" w:hAnsi="Times New Roman" w:cs="Times New Roman"/>
          <w:sz w:val="24"/>
          <w:szCs w:val="24"/>
        </w:rPr>
        <w:t>focusing on his Zen practice.</w:t>
      </w:r>
      <w:r>
        <w:rPr>
          <w:rFonts w:ascii="Times New Roman" w:hAnsi="Times New Roman"/>
          <w:sz w:val="24"/>
        </w:rPr>
        <w:t xml:space="preserve"> </w:t>
      </w:r>
      <w:r>
        <w:rPr>
          <w:rFonts w:ascii="Times New Roman" w:eastAsia="Noto Serif CJK JP" w:hAnsi="Times New Roman" w:cs="Times New Roman"/>
          <w:color w:val="000000" w:themeColor="text1"/>
          <w:sz w:val="24"/>
          <w:szCs w:val="24"/>
        </w:rPr>
        <w:t xml:space="preserve">The monk explained that Dōgen did not yet understand what it meant to wholeheartedly engage in Zen practice. </w:t>
      </w:r>
      <w:r>
        <w:rPr>
          <w:rFonts w:ascii="Times New Roman" w:hAnsi="Times New Roman"/>
          <w:sz w:val="24"/>
        </w:rPr>
        <w:t xml:space="preserve">This exchange had a strong influence on Dōgen’s </w:t>
      </w:r>
      <w:r>
        <w:rPr>
          <w:rFonts w:ascii="Times New Roman" w:eastAsia="Noto Serif CJK JP" w:hAnsi="Times New Roman" w:cs="Times New Roman"/>
          <w:sz w:val="24"/>
          <w:szCs w:val="24"/>
        </w:rPr>
        <w:t>views</w:t>
      </w:r>
      <w:r>
        <w:rPr>
          <w:rFonts w:ascii="Times New Roman" w:hAnsi="Times New Roman"/>
          <w:sz w:val="24"/>
        </w:rPr>
        <w:t xml:space="preserve"> of </w:t>
      </w:r>
      <w:r>
        <w:rPr>
          <w:rFonts w:ascii="Times New Roman" w:eastAsia="Noto Serif CJK JP" w:hAnsi="Times New Roman" w:cs="Times New Roman"/>
          <w:sz w:val="24"/>
          <w:szCs w:val="24"/>
        </w:rPr>
        <w:t>Buddhist teaching</w:t>
      </w:r>
      <w:r>
        <w:rPr>
          <w:rFonts w:ascii="Times New Roman" w:hAnsi="Times New Roman"/>
          <w:sz w:val="24"/>
        </w:rPr>
        <w:t xml:space="preserve">, and he would later write the following in </w:t>
      </w:r>
      <w:r>
        <w:rPr>
          <w:rFonts w:ascii="Times New Roman" w:hAnsi="Times New Roman"/>
          <w:i/>
          <w:sz w:val="24"/>
        </w:rPr>
        <w:t>Tenzo</w:t>
      </w:r>
      <w:r>
        <w:rPr>
          <w:rFonts w:ascii="Times New Roman" w:eastAsia="Noto Serif CJK JP" w:hAnsi="Times New Roman" w:cs="Times New Roman"/>
          <w:i/>
          <w:iCs/>
          <w:sz w:val="24"/>
          <w:szCs w:val="24"/>
        </w:rPr>
        <w:t xml:space="preserve"> Kyōkun</w:t>
      </w:r>
      <w:r>
        <w:rPr>
          <w:rFonts w:ascii="Times New Roman" w:hAnsi="Times New Roman"/>
          <w:sz w:val="24"/>
        </w:rPr>
        <w:t xml:space="preserve"> (Instructions for the </w:t>
      </w:r>
      <w:r>
        <w:rPr>
          <w:rFonts w:ascii="Times New Roman" w:eastAsia="Noto Serif CJK JP" w:hAnsi="Times New Roman" w:cs="Times New Roman"/>
          <w:iCs/>
          <w:sz w:val="24"/>
          <w:szCs w:val="24"/>
        </w:rPr>
        <w:t xml:space="preserve">Zen </w:t>
      </w:r>
      <w:r>
        <w:rPr>
          <w:rFonts w:ascii="Times New Roman" w:hAnsi="Times New Roman"/>
          <w:sz w:val="24"/>
        </w:rPr>
        <w:t>Cook): “</w:t>
      </w:r>
      <w:r>
        <w:rPr>
          <w:rFonts w:ascii="Times New Roman" w:eastAsia="Noto Serif CJK JP" w:hAnsi="Times New Roman" w:cs="Times New Roman"/>
          <w:sz w:val="24"/>
          <w:szCs w:val="24"/>
        </w:rPr>
        <w:t xml:space="preserve">The job of the </w:t>
      </w:r>
      <w:r>
        <w:rPr>
          <w:rFonts w:ascii="Times New Roman" w:eastAsia="Noto Serif CJK JP" w:hAnsi="Times New Roman" w:cs="Times New Roman"/>
          <w:i/>
          <w:iCs/>
          <w:sz w:val="24"/>
          <w:szCs w:val="24"/>
        </w:rPr>
        <w:t>tenzo</w:t>
      </w:r>
      <w:r>
        <w:rPr>
          <w:rFonts w:ascii="Times New Roman" w:eastAsia="Noto Serif CJK JP" w:hAnsi="Times New Roman" w:cs="Times New Roman"/>
          <w:sz w:val="24"/>
          <w:szCs w:val="24"/>
        </w:rPr>
        <w:t xml:space="preserve"> is Zen practice itself—to pursue</w:t>
      </w:r>
      <w:r>
        <w:rPr>
          <w:rFonts w:ascii="Times New Roman" w:hAnsi="Times New Roman"/>
          <w:sz w:val="24"/>
        </w:rPr>
        <w:t xml:space="preserve"> the </w:t>
      </w:r>
      <w:r>
        <w:rPr>
          <w:rFonts w:ascii="Times New Roman" w:eastAsia="Noto Serif CJK JP" w:hAnsi="Times New Roman" w:cs="Times New Roman"/>
          <w:sz w:val="24"/>
          <w:szCs w:val="24"/>
        </w:rPr>
        <w:t>task at hand</w:t>
      </w:r>
      <w:r>
        <w:rPr>
          <w:rFonts w:ascii="Times New Roman" w:hAnsi="Times New Roman"/>
          <w:sz w:val="24"/>
        </w:rPr>
        <w:t xml:space="preserve"> with </w:t>
      </w:r>
      <w:r>
        <w:rPr>
          <w:rFonts w:ascii="Times New Roman" w:eastAsia="Noto Serif CJK JP" w:hAnsi="Times New Roman" w:cs="Times New Roman"/>
          <w:sz w:val="24"/>
          <w:szCs w:val="24"/>
        </w:rPr>
        <w:t>single-minded intent. Furthermore, the act of cooking should be done</w:t>
      </w:r>
      <w:r>
        <w:rPr>
          <w:rFonts w:ascii="Times New Roman" w:hAnsi="Times New Roman"/>
          <w:sz w:val="24"/>
        </w:rPr>
        <w:t xml:space="preserve"> with the </w:t>
      </w:r>
      <w:r>
        <w:rPr>
          <w:rFonts w:ascii="Times New Roman" w:eastAsia="Noto Serif CJK JP" w:hAnsi="Times New Roman" w:cs="Times New Roman"/>
          <w:sz w:val="24"/>
          <w:szCs w:val="24"/>
        </w:rPr>
        <w:t>joyful mind (</w:t>
      </w:r>
      <w:r>
        <w:rPr>
          <w:rFonts w:ascii="Times New Roman" w:eastAsia="Noto Serif CJK JP" w:hAnsi="Times New Roman" w:cs="Times New Roman"/>
          <w:i/>
          <w:iCs/>
          <w:sz w:val="24"/>
          <w:szCs w:val="24"/>
        </w:rPr>
        <w:t>kishin</w:t>
      </w:r>
      <w:r>
        <w:rPr>
          <w:rFonts w:ascii="Times New Roman" w:eastAsia="Noto Serif CJK JP" w:hAnsi="Times New Roman" w:cs="Times New Roman"/>
          <w:sz w:val="24"/>
          <w:szCs w:val="24"/>
        </w:rPr>
        <w:t>) of creation, the nurturing mind (</w:t>
      </w:r>
      <w:r>
        <w:rPr>
          <w:rFonts w:ascii="Times New Roman" w:eastAsia="Noto Serif CJK JP" w:hAnsi="Times New Roman" w:cs="Times New Roman"/>
          <w:i/>
          <w:iCs/>
          <w:sz w:val="24"/>
          <w:szCs w:val="24"/>
        </w:rPr>
        <w:t>rōshin</w:t>
      </w:r>
      <w:r>
        <w:rPr>
          <w:rFonts w:ascii="Times New Roman" w:eastAsia="Noto Serif CJK JP" w:hAnsi="Times New Roman" w:cs="Times New Roman"/>
          <w:sz w:val="24"/>
          <w:szCs w:val="24"/>
        </w:rPr>
        <w:t>) of a parent feeding their child, and the magnanimous mind (</w:t>
      </w:r>
      <w:r>
        <w:rPr>
          <w:rFonts w:ascii="Times New Roman" w:eastAsia="Noto Serif CJK JP" w:hAnsi="Times New Roman" w:cs="Times New Roman"/>
          <w:i/>
          <w:iCs/>
          <w:sz w:val="24"/>
          <w:szCs w:val="24"/>
        </w:rPr>
        <w:t>daishin</w:t>
      </w:r>
      <w:r>
        <w:rPr>
          <w:rFonts w:ascii="Times New Roman" w:eastAsia="Noto Serif CJK JP" w:hAnsi="Times New Roman" w:cs="Times New Roman"/>
          <w:sz w:val="24"/>
          <w:szCs w:val="24"/>
        </w:rPr>
        <w:t>) that is tall like a mountain and broad like the ocean, with equal appreciation for every ingredient.”</w:t>
      </w:r>
    </w:p>
    <w:p w14:paraId="05E59B0B" w14:textId="77777777" w:rsidR="00D36B3B" w:rsidRDefault="00D36B3B" w:rsidP="00D36B3B">
      <w:pPr>
        <w:spacing w:beforeLines="100" w:before="360" w:line="0" w:lineRule="atLeast"/>
        <w:rPr>
          <w:rFonts w:ascii="Times New Roman" w:hAnsi="Times New Roman"/>
          <w:sz w:val="24"/>
        </w:rPr>
      </w:pPr>
      <w:r>
        <w:rPr>
          <w:rFonts w:ascii="Times New Roman" w:eastAsia="Noto Serif CJK JP" w:hAnsi="Times New Roman" w:cs="Times New Roman"/>
          <w:sz w:val="24"/>
          <w:szCs w:val="24"/>
        </w:rPr>
        <w:t>Cooking and eating with a</w:t>
      </w:r>
      <w:r>
        <w:rPr>
          <w:rFonts w:ascii="Times New Roman" w:hAnsi="Times New Roman"/>
          <w:sz w:val="24"/>
        </w:rPr>
        <w:t xml:space="preserve"> mindset </w:t>
      </w:r>
      <w:r>
        <w:rPr>
          <w:rFonts w:ascii="Times New Roman" w:eastAsia="Noto Serif CJK JP" w:hAnsi="Times New Roman" w:cs="Times New Roman"/>
          <w:sz w:val="24"/>
          <w:szCs w:val="24"/>
        </w:rPr>
        <w:t xml:space="preserve">of deep gratitude and respect for any food is </w:t>
      </w:r>
      <w:r>
        <w:rPr>
          <w:rFonts w:ascii="Times New Roman" w:hAnsi="Times New Roman"/>
          <w:sz w:val="24"/>
        </w:rPr>
        <w:t xml:space="preserve">central </w:t>
      </w:r>
      <w:r>
        <w:rPr>
          <w:rFonts w:ascii="Times New Roman" w:eastAsia="Noto Serif CJK JP" w:hAnsi="Times New Roman" w:cs="Times New Roman"/>
          <w:sz w:val="24"/>
          <w:szCs w:val="24"/>
        </w:rPr>
        <w:t>to</w:t>
      </w:r>
      <w:r>
        <w:rPr>
          <w:rFonts w:ascii="Times New Roman" w:hAnsi="Times New Roman"/>
          <w:sz w:val="24"/>
        </w:rPr>
        <w:t xml:space="preserve"> </w:t>
      </w:r>
      <w:r>
        <w:rPr>
          <w:rFonts w:ascii="Times New Roman" w:hAnsi="Times New Roman"/>
          <w:i/>
          <w:sz w:val="24"/>
        </w:rPr>
        <w:t>shōjin ryōri</w:t>
      </w:r>
      <w:r>
        <w:rPr>
          <w:rFonts w:ascii="Times New Roman" w:eastAsia="Noto Serif CJK JP" w:hAnsi="Times New Roman" w:cs="Times New Roman"/>
          <w:sz w:val="24"/>
          <w:szCs w:val="24"/>
        </w:rPr>
        <w:t>. Although</w:t>
      </w:r>
      <w:r>
        <w:rPr>
          <w:rFonts w:ascii="Times New Roman" w:hAnsi="Times New Roman"/>
          <w:sz w:val="24"/>
        </w:rPr>
        <w:t xml:space="preserve"> the cuisine is vegetarian as a rule, it is contrary to </w:t>
      </w:r>
      <w:r>
        <w:rPr>
          <w:rFonts w:ascii="Times New Roman" w:eastAsia="Noto Serif CJK JP" w:hAnsi="Times New Roman" w:cs="Times New Roman"/>
          <w:sz w:val="24"/>
          <w:szCs w:val="24"/>
        </w:rPr>
        <w:t xml:space="preserve">the precepts given in </w:t>
      </w:r>
      <w:r>
        <w:rPr>
          <w:rFonts w:ascii="Times New Roman" w:eastAsia="Noto Serif CJK JP" w:hAnsi="Times New Roman" w:cs="Times New Roman"/>
          <w:i/>
          <w:iCs/>
          <w:sz w:val="24"/>
          <w:szCs w:val="24"/>
        </w:rPr>
        <w:t>Tenzo Kyōkun</w:t>
      </w:r>
      <w:r>
        <w:rPr>
          <w:rFonts w:ascii="Times New Roman" w:eastAsia="Noto Serif CJK JP" w:hAnsi="Times New Roman" w:cs="Times New Roman"/>
          <w:sz w:val="24"/>
          <w:szCs w:val="24"/>
        </w:rPr>
        <w:t xml:space="preserve"> for monks </w:t>
      </w:r>
      <w:r>
        <w:rPr>
          <w:rFonts w:ascii="Times New Roman" w:hAnsi="Times New Roman"/>
          <w:sz w:val="24"/>
        </w:rPr>
        <w:t xml:space="preserve">to refuse </w:t>
      </w:r>
      <w:r>
        <w:rPr>
          <w:rFonts w:ascii="Times New Roman" w:eastAsia="Noto Serif CJK JP" w:hAnsi="Times New Roman" w:cs="Times New Roman"/>
          <w:sz w:val="24"/>
          <w:szCs w:val="24"/>
        </w:rPr>
        <w:t xml:space="preserve">any food—even </w:t>
      </w:r>
      <w:r>
        <w:rPr>
          <w:rFonts w:ascii="Times New Roman" w:hAnsi="Times New Roman"/>
          <w:sz w:val="24"/>
        </w:rPr>
        <w:t>fish or meat</w:t>
      </w:r>
      <w:r>
        <w:rPr>
          <w:rFonts w:ascii="Times New Roman" w:eastAsia="Noto Serif CJK JP" w:hAnsi="Times New Roman" w:cs="Times New Roman"/>
          <w:sz w:val="24"/>
          <w:szCs w:val="24"/>
        </w:rPr>
        <w:t>—that they</w:t>
      </w:r>
      <w:r>
        <w:rPr>
          <w:rFonts w:ascii="Times New Roman" w:hAnsi="Times New Roman"/>
          <w:sz w:val="24"/>
        </w:rPr>
        <w:t xml:space="preserve"> receive </w:t>
      </w:r>
      <w:r>
        <w:rPr>
          <w:rFonts w:ascii="Times New Roman" w:eastAsia="Noto Serif CJK JP" w:hAnsi="Times New Roman" w:cs="Times New Roman"/>
          <w:sz w:val="24"/>
          <w:szCs w:val="24"/>
        </w:rPr>
        <w:t>as alms.</w:t>
      </w:r>
      <w:r>
        <w:rPr>
          <w:rFonts w:ascii="Times New Roman" w:hAnsi="Times New Roman"/>
          <w:sz w:val="24"/>
        </w:rPr>
        <w:t xml:space="preserve"> A typical meal uses seasonal produce and soybean-based foods, such as tofu, </w:t>
      </w:r>
      <w:r>
        <w:rPr>
          <w:rFonts w:ascii="Times New Roman" w:eastAsia="Noto Serif CJK JP" w:hAnsi="Times New Roman" w:cs="Times New Roman"/>
          <w:sz w:val="24"/>
          <w:szCs w:val="24"/>
        </w:rPr>
        <w:t>in place of</w:t>
      </w:r>
      <w:r>
        <w:rPr>
          <w:rFonts w:ascii="Times New Roman" w:hAnsi="Times New Roman"/>
          <w:sz w:val="24"/>
        </w:rPr>
        <w:t xml:space="preserve"> animal or fish products. Certain particularly pungent vegetables, such as onion, leek, and garlic, are also forbidden, as they are historically </w:t>
      </w:r>
      <w:r>
        <w:rPr>
          <w:rFonts w:ascii="Times New Roman" w:eastAsia="Noto Serif CJK JP" w:hAnsi="Times New Roman" w:cs="Times New Roman"/>
          <w:sz w:val="24"/>
          <w:szCs w:val="24"/>
        </w:rPr>
        <w:t>thought</w:t>
      </w:r>
      <w:r>
        <w:rPr>
          <w:rFonts w:ascii="Times New Roman" w:hAnsi="Times New Roman"/>
          <w:sz w:val="24"/>
        </w:rPr>
        <w:t xml:space="preserve"> to stimulate human passions. Similarly, </w:t>
      </w:r>
      <w:r>
        <w:rPr>
          <w:rFonts w:ascii="Times New Roman" w:eastAsia="Noto Serif CJK JP" w:hAnsi="Times New Roman" w:cs="Times New Roman"/>
          <w:sz w:val="24"/>
          <w:szCs w:val="24"/>
        </w:rPr>
        <w:t>with the exception of</w:t>
      </w:r>
      <w:r>
        <w:rPr>
          <w:rFonts w:ascii="Times New Roman" w:hAnsi="Times New Roman"/>
          <w:sz w:val="24"/>
        </w:rPr>
        <w:t xml:space="preserve"> salt, sugar, soy sauce, and ginger, spices and seasonings are </w:t>
      </w:r>
      <w:r>
        <w:rPr>
          <w:rFonts w:ascii="Times New Roman" w:eastAsia="Noto Serif CJK JP" w:hAnsi="Times New Roman" w:cs="Times New Roman"/>
          <w:sz w:val="24"/>
          <w:szCs w:val="24"/>
        </w:rPr>
        <w:t xml:space="preserve">generally </w:t>
      </w:r>
      <w:r>
        <w:rPr>
          <w:rFonts w:ascii="Times New Roman" w:hAnsi="Times New Roman"/>
          <w:sz w:val="24"/>
        </w:rPr>
        <w:t xml:space="preserve">not used in order to </w:t>
      </w:r>
      <w:r>
        <w:rPr>
          <w:rFonts w:ascii="Times New Roman" w:eastAsia="Noto Serif CJK JP" w:hAnsi="Times New Roman" w:cs="Times New Roman"/>
          <w:sz w:val="24"/>
          <w:szCs w:val="24"/>
        </w:rPr>
        <w:t>bring</w:t>
      </w:r>
      <w:r>
        <w:rPr>
          <w:rFonts w:ascii="Times New Roman" w:hAnsi="Times New Roman"/>
          <w:sz w:val="24"/>
        </w:rPr>
        <w:t xml:space="preserve"> out the ingredients’ natural flavors.</w:t>
      </w:r>
    </w:p>
    <w:p w14:paraId="5479B7D5" w14:textId="77777777" w:rsidR="00D36B3B" w:rsidRDefault="00D36B3B" w:rsidP="00D36B3B">
      <w:pPr>
        <w:spacing w:beforeLines="100" w:before="360" w:line="0" w:lineRule="atLeast"/>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Flavors have great significance in </w:t>
      </w:r>
      <w:r>
        <w:rPr>
          <w:rFonts w:ascii="Times New Roman" w:eastAsia="Noto Serif CJK JP" w:hAnsi="Times New Roman" w:cs="Times New Roman"/>
          <w:i/>
          <w:iCs/>
          <w:sz w:val="24"/>
          <w:szCs w:val="24"/>
        </w:rPr>
        <w:t>shōjin ryōri</w:t>
      </w:r>
      <w:r>
        <w:rPr>
          <w:rFonts w:ascii="Times New Roman" w:eastAsia="Noto Serif CJK JP" w:hAnsi="Times New Roman" w:cs="Times New Roman"/>
          <w:sz w:val="24"/>
          <w:szCs w:val="24"/>
        </w:rPr>
        <w:t xml:space="preserve">, and </w:t>
      </w:r>
      <w:r>
        <w:rPr>
          <w:rFonts w:ascii="Times New Roman" w:eastAsia="Noto Serif CJK JP" w:hAnsi="Times New Roman" w:cs="Times New Roman"/>
          <w:i/>
          <w:iCs/>
          <w:sz w:val="24"/>
          <w:szCs w:val="24"/>
        </w:rPr>
        <w:t>Tenzo Kyōkun</w:t>
      </w:r>
      <w:r>
        <w:rPr>
          <w:rFonts w:ascii="Times New Roman" w:eastAsia="Noto Serif CJK JP" w:hAnsi="Times New Roman" w:cs="Times New Roman"/>
          <w:sz w:val="24"/>
          <w:szCs w:val="24"/>
        </w:rPr>
        <w:t xml:space="preserve"> contains specific rules for how they should be handled. Each meal must harmoniously include the six flavors (</w:t>
      </w:r>
      <w:r>
        <w:rPr>
          <w:rFonts w:ascii="Times New Roman" w:eastAsia="Noto Serif CJK JP" w:hAnsi="Times New Roman" w:cs="Times New Roman"/>
          <w:i/>
          <w:iCs/>
          <w:sz w:val="24"/>
          <w:szCs w:val="24"/>
        </w:rPr>
        <w:t>rokumi</w:t>
      </w:r>
      <w:r>
        <w:rPr>
          <w:rFonts w:ascii="Times New Roman" w:eastAsia="Noto Serif CJK JP" w:hAnsi="Times New Roman" w:cs="Times New Roman"/>
          <w:sz w:val="24"/>
          <w:szCs w:val="24"/>
        </w:rPr>
        <w:t>) of bitter, sour, sweet, salty, mild, and spicy and must also possess the three virtues (</w:t>
      </w:r>
      <w:r>
        <w:rPr>
          <w:rFonts w:ascii="Times New Roman" w:eastAsia="Noto Serif CJK JP" w:hAnsi="Times New Roman" w:cs="Times New Roman"/>
          <w:i/>
          <w:iCs/>
          <w:sz w:val="24"/>
          <w:szCs w:val="24"/>
        </w:rPr>
        <w:t>santoku</w:t>
      </w:r>
      <w:r>
        <w:rPr>
          <w:rFonts w:ascii="Times New Roman" w:eastAsia="Noto Serif CJK JP" w:hAnsi="Times New Roman" w:cs="Times New Roman"/>
          <w:sz w:val="24"/>
          <w:szCs w:val="24"/>
        </w:rPr>
        <w:t xml:space="preserve">) of “light and flexible,” “clean and neat,” and “conscientious and thorough.” In other words, a meal must be balanced between those six flavors, be simple and easy to eat, be prepared hygienically and neatly, and be prepared following the proper methods and procedures. In order to achieve this, a </w:t>
      </w:r>
      <w:r>
        <w:rPr>
          <w:rFonts w:ascii="Times New Roman" w:eastAsia="Noto Serif CJK JP" w:hAnsi="Times New Roman" w:cs="Times New Roman"/>
          <w:i/>
          <w:iCs/>
          <w:sz w:val="24"/>
          <w:szCs w:val="24"/>
        </w:rPr>
        <w:t>tenzo</w:t>
      </w:r>
      <w:r>
        <w:rPr>
          <w:rFonts w:ascii="Times New Roman" w:eastAsia="Noto Serif CJK JP" w:hAnsi="Times New Roman" w:cs="Times New Roman"/>
          <w:sz w:val="24"/>
          <w:szCs w:val="24"/>
        </w:rPr>
        <w:t xml:space="preserve"> must be thoroughly familiar with the qualities and correct preparation methods of each ingredient.</w:t>
      </w:r>
    </w:p>
    <w:p w14:paraId="5C8E411E" w14:textId="77777777" w:rsidR="00D36B3B" w:rsidRDefault="00D36B3B" w:rsidP="00D36B3B">
      <w:pPr>
        <w:spacing w:beforeLines="100" w:before="360" w:line="0" w:lineRule="atLeast"/>
        <w:rPr>
          <w:rFonts w:ascii="Times New Roman" w:hAnsi="Times New Roman"/>
          <w:sz w:val="24"/>
        </w:rPr>
      </w:pPr>
      <w:r>
        <w:rPr>
          <w:rFonts w:ascii="Times New Roman" w:hAnsi="Times New Roman"/>
          <w:sz w:val="24"/>
        </w:rPr>
        <w:t xml:space="preserve">When </w:t>
      </w:r>
      <w:r>
        <w:rPr>
          <w:rFonts w:ascii="Times New Roman" w:hAnsi="Times New Roman"/>
          <w:i/>
          <w:sz w:val="24"/>
        </w:rPr>
        <w:t>shōjin ryōri</w:t>
      </w:r>
      <w:r>
        <w:rPr>
          <w:rFonts w:ascii="Times New Roman" w:hAnsi="Times New Roman"/>
          <w:sz w:val="24"/>
        </w:rPr>
        <w:t xml:space="preserve"> is eaten in a temple setting, monks begin the meal by chanting the Five Contemplations (</w:t>
      </w:r>
      <w:r>
        <w:rPr>
          <w:rFonts w:ascii="Times New Roman" w:hAnsi="Times New Roman"/>
          <w:i/>
          <w:sz w:val="24"/>
        </w:rPr>
        <w:t>Gokan no ge</w:t>
      </w:r>
      <w:r>
        <w:rPr>
          <w:rFonts w:ascii="Times New Roman" w:hAnsi="Times New Roman"/>
          <w:sz w:val="24"/>
        </w:rPr>
        <w:t xml:space="preserve">), which were included in a work by Dōgen titled </w:t>
      </w:r>
      <w:r>
        <w:rPr>
          <w:rFonts w:ascii="Times New Roman" w:hAnsi="Times New Roman"/>
          <w:i/>
          <w:sz w:val="24"/>
        </w:rPr>
        <w:t>Fushuku hanpō</w:t>
      </w:r>
      <w:r>
        <w:rPr>
          <w:rFonts w:ascii="Times New Roman" w:hAnsi="Times New Roman"/>
          <w:sz w:val="24"/>
        </w:rPr>
        <w:t xml:space="preserve"> (Principles for Meals):</w:t>
      </w:r>
    </w:p>
    <w:p w14:paraId="5864F476" w14:textId="77777777" w:rsidR="00D36B3B" w:rsidRDefault="00D36B3B" w:rsidP="00D36B3B">
      <w:pPr>
        <w:spacing w:beforeLines="100" w:before="360" w:line="0" w:lineRule="atLeast"/>
        <w:rPr>
          <w:rFonts w:ascii="Times New Roman" w:hAnsi="Times New Roman"/>
          <w:sz w:val="24"/>
        </w:rPr>
      </w:pPr>
      <w:r>
        <w:rPr>
          <w:rFonts w:ascii="Times New Roman" w:hAnsi="Times New Roman"/>
          <w:sz w:val="24"/>
        </w:rPr>
        <w:t>“We reflect on the effort that brought us this food and consider how it comes to us.</w:t>
      </w:r>
    </w:p>
    <w:p w14:paraId="34034788" w14:textId="77777777" w:rsidR="00D36B3B" w:rsidRDefault="00D36B3B" w:rsidP="00D36B3B">
      <w:pPr>
        <w:spacing w:beforeLines="100" w:before="360" w:line="0" w:lineRule="atLeast"/>
        <w:rPr>
          <w:rFonts w:ascii="Times New Roman" w:hAnsi="Times New Roman"/>
          <w:sz w:val="24"/>
        </w:rPr>
      </w:pPr>
      <w:r>
        <w:rPr>
          <w:rFonts w:ascii="Times New Roman" w:hAnsi="Times New Roman"/>
          <w:sz w:val="24"/>
        </w:rPr>
        <w:t>We reflect on our virtue and practice, and whether we are worthy of this offering.</w:t>
      </w:r>
    </w:p>
    <w:p w14:paraId="7CDBFF20" w14:textId="77777777" w:rsidR="00D36B3B" w:rsidRDefault="00D36B3B" w:rsidP="00D36B3B">
      <w:pPr>
        <w:spacing w:beforeLines="100" w:before="360" w:line="0" w:lineRule="atLeast"/>
        <w:rPr>
          <w:rFonts w:ascii="Times New Roman" w:hAnsi="Times New Roman"/>
          <w:sz w:val="24"/>
        </w:rPr>
      </w:pPr>
      <w:r>
        <w:rPr>
          <w:rFonts w:ascii="Times New Roman" w:hAnsi="Times New Roman"/>
          <w:sz w:val="24"/>
        </w:rPr>
        <w:t>We regard it as essential to free ourselves of excesses such as greed.</w:t>
      </w:r>
    </w:p>
    <w:p w14:paraId="1ED75CD9" w14:textId="77777777" w:rsidR="00D36B3B" w:rsidRDefault="00D36B3B" w:rsidP="00D36B3B">
      <w:pPr>
        <w:spacing w:beforeLines="100" w:before="360" w:line="0" w:lineRule="atLeast"/>
        <w:rPr>
          <w:rFonts w:ascii="Times New Roman" w:hAnsi="Times New Roman"/>
          <w:sz w:val="24"/>
        </w:rPr>
      </w:pPr>
      <w:r>
        <w:rPr>
          <w:rFonts w:ascii="Times New Roman" w:hAnsi="Times New Roman"/>
          <w:sz w:val="24"/>
        </w:rPr>
        <w:t xml:space="preserve">We regard this food as good medicine to sustain our </w:t>
      </w:r>
      <w:r>
        <w:rPr>
          <w:rFonts w:ascii="Times New Roman" w:eastAsia="Noto Serif CJK JP" w:hAnsi="Times New Roman" w:cs="Times New Roman"/>
          <w:sz w:val="24"/>
          <w:szCs w:val="24"/>
        </w:rPr>
        <w:t>lives</w:t>
      </w:r>
      <w:r>
        <w:rPr>
          <w:rFonts w:ascii="Times New Roman" w:hAnsi="Times New Roman"/>
          <w:sz w:val="24"/>
        </w:rPr>
        <w:t>.</w:t>
      </w:r>
    </w:p>
    <w:p w14:paraId="4711ABCD" w14:textId="77777777" w:rsidR="00D36B3B" w:rsidRDefault="00D36B3B" w:rsidP="00D36B3B">
      <w:pPr>
        <w:spacing w:beforeLines="100" w:before="360" w:line="0" w:lineRule="atLeast"/>
        <w:rPr>
          <w:rFonts w:ascii="Times New Roman" w:hAnsi="Times New Roman"/>
          <w:sz w:val="24"/>
        </w:rPr>
      </w:pPr>
      <w:r>
        <w:rPr>
          <w:rFonts w:ascii="Times New Roman" w:hAnsi="Times New Roman"/>
          <w:sz w:val="24"/>
        </w:rPr>
        <w:t>For the sake of enlightenment, we now receive this food.”</w:t>
      </w:r>
    </w:p>
    <w:p w14:paraId="2379DE9A" w14:textId="77777777" w:rsidR="00C576BB" w:rsidRPr="00D36B3B" w:rsidRDefault="00C576BB" w:rsidP="00D36B3B"/>
    <w:sectPr w:rsidR="00C576BB" w:rsidRPr="00D36B3B">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1-10-20T17:02:00Z" w:initials="u">
    <w:p w14:paraId="0BF8AF71" w14:textId="77777777" w:rsidR="00D36B3B" w:rsidRDefault="00D36B3B" w:rsidP="00D36B3B">
      <w:pPr>
        <w:pStyle w:val="aa"/>
        <w:ind w:firstLine="90"/>
        <w:rPr>
          <w:noProof/>
        </w:rPr>
      </w:pPr>
      <w:r>
        <w:rPr>
          <w:rStyle w:val="af1"/>
        </w:rPr>
        <w:annotationRef/>
      </w:r>
      <w:r>
        <w:rPr>
          <w:rFonts w:hint="eastAsia"/>
          <w:noProof/>
        </w:rPr>
        <w:t>アトキンソン委員優良解説文</w:t>
      </w:r>
    </w:p>
    <w:p w14:paraId="5E6F3EF7" w14:textId="77777777" w:rsidR="00D36B3B" w:rsidRDefault="00D36B3B" w:rsidP="00D36B3B">
      <w:pPr>
        <w:pStyle w:val="aa"/>
        <w:ind w:firstLine="110"/>
        <w:rPr>
          <w:noProof/>
        </w:rPr>
      </w:pPr>
      <w:r>
        <w:rPr>
          <w:rFonts w:hint="eastAsia"/>
          <w:noProof/>
        </w:rPr>
        <w:t>■優良解説文選定理由</w:t>
      </w:r>
    </w:p>
    <w:p w14:paraId="6CCF7D6B" w14:textId="77777777" w:rsidR="00D36B3B" w:rsidRDefault="00D36B3B" w:rsidP="00D36B3B">
      <w:pPr>
        <w:pStyle w:val="aa"/>
        <w:ind w:firstLine="110"/>
        <w:rPr>
          <w:noProof/>
        </w:rPr>
      </w:pPr>
      <w:r>
        <w:rPr>
          <w:noProof/>
        </w:rPr>
        <w:t>-</w:t>
      </w:r>
      <w:r>
        <w:rPr>
          <w:rFonts w:hint="eastAsia"/>
          <w:noProof/>
        </w:rPr>
        <w:t>精進料理の特徴だけではなく、その意味・意義も説明されている事</w:t>
      </w:r>
    </w:p>
    <w:p w14:paraId="6F0B5D17" w14:textId="77777777" w:rsidR="00D36B3B" w:rsidRDefault="00D36B3B" w:rsidP="00D36B3B">
      <w:pPr>
        <w:pStyle w:val="aa"/>
        <w:ind w:firstLine="110"/>
        <w:rPr>
          <w:noProof/>
        </w:rPr>
      </w:pPr>
      <w:r>
        <w:rPr>
          <w:noProof/>
        </w:rPr>
        <w:t>-</w:t>
      </w:r>
      <w:r>
        <w:rPr>
          <w:rFonts w:hint="eastAsia"/>
          <w:noProof/>
        </w:rPr>
        <w:t>読んで勉強になる事</w:t>
      </w:r>
    </w:p>
    <w:p w14:paraId="21FF38DD" w14:textId="77777777" w:rsidR="00D36B3B" w:rsidRDefault="00D36B3B" w:rsidP="00D36B3B">
      <w:pPr>
        <w:pStyle w:val="aa"/>
        <w:ind w:firstLine="110"/>
      </w:pPr>
      <w:r>
        <w:rPr>
          <w:noProof/>
        </w:rPr>
        <w:t>-</w:t>
      </w:r>
      <w:r>
        <w:rPr>
          <w:rFonts w:hint="eastAsia"/>
          <w:noProof/>
        </w:rPr>
        <w:t>英語として非常に自然で、流れる事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FF3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3B1E" w16cex:dateUtc="2022-11-08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FF38DD" w16cid:durableId="27153B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36B3B"/>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774012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2022-11-08T11:31:00Z</dcterms:created>
  <dcterms:modified xsi:type="dcterms:W3CDTF">2022-11-08T11:31:00Z</dcterms:modified>
</cp:coreProperties>
</file>