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A517" w14:textId="77777777" w:rsidR="00A21245" w:rsidRDefault="00A21245" w:rsidP="00A21245">
      <w:pPr>
        <w:pStyle w:val="Web"/>
        <w:adjustRightInd w:val="0"/>
        <w:spacing w:before="0" w:beforeAutospacing="0" w:after="0" w:afterAutospacing="0" w:line="0" w:lineRule="atLeast"/>
        <w:ind w:firstLineChars="0" w:firstLine="0"/>
        <w:contextualSpacing/>
        <w:rPr>
          <w:b/>
        </w:rPr>
      </w:pPr>
      <w:r>
        <w:rPr>
          <w:b/>
        </w:rPr>
        <w:t>Dōgen’s Zen Poetry</w:t>
      </w:r>
    </w:p>
    <w:p w14:paraId="1970255F"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The </w:t>
      </w:r>
      <w:r>
        <w:rPr>
          <w:rFonts w:ascii="Times New Roman" w:eastAsia="Noto Serif CJK JP" w:hAnsi="Times New Roman" w:cs="Times New Roman"/>
          <w:sz w:val="24"/>
          <w:szCs w:val="24"/>
        </w:rPr>
        <w:t>road leading</w:t>
      </w:r>
      <w:r>
        <w:rPr>
          <w:rFonts w:ascii="Times New Roman" w:hAnsi="Times New Roman"/>
          <w:sz w:val="24"/>
        </w:rPr>
        <w:t xml:space="preserve"> to Eiheiji Temple is dotted with nine stone monuments inscribed with poems composed by </w:t>
      </w:r>
      <w:r>
        <w:rPr>
          <w:rFonts w:ascii="Times New Roman" w:eastAsia="Noto Serif CJK JP" w:hAnsi="Times New Roman" w:cs="Times New Roman"/>
          <w:sz w:val="24"/>
          <w:szCs w:val="24"/>
        </w:rPr>
        <w:t xml:space="preserve">Zen Master </w:t>
      </w:r>
      <w:r>
        <w:rPr>
          <w:rFonts w:ascii="Times New Roman" w:hAnsi="Times New Roman"/>
          <w:sz w:val="24"/>
        </w:rPr>
        <w:t xml:space="preserve">Dōgen (1200–1253), the founder of the Sōtō school of Zen Buddhism in Japan. The poems encourage visitors to reflect on the spirit of Zen and incorporate the teachings of Buddhism into their daily lives. Each poem is written in the form of a </w:t>
      </w:r>
      <w:r>
        <w:rPr>
          <w:rFonts w:ascii="Times New Roman" w:hAnsi="Times New Roman"/>
          <w:i/>
          <w:sz w:val="24"/>
        </w:rPr>
        <w:t>waka</w:t>
      </w:r>
      <w:r>
        <w:rPr>
          <w:rFonts w:ascii="Times New Roman" w:hAnsi="Times New Roman"/>
          <w:sz w:val="24"/>
        </w:rPr>
        <w:t>, which contains 31 syllables divided into five lines of 5, 7, 5, 7, and 7 syllables.</w:t>
      </w:r>
    </w:p>
    <w:p w14:paraId="7E5661F5"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Although he is primarily known as the father of Zen in Japan, Dōgen was an accomplished </w:t>
      </w:r>
      <w:r>
        <w:rPr>
          <w:rFonts w:ascii="Times New Roman" w:hAnsi="Times New Roman"/>
          <w:i/>
          <w:sz w:val="24"/>
        </w:rPr>
        <w:t>waka</w:t>
      </w:r>
      <w:r>
        <w:rPr>
          <w:rFonts w:ascii="Times New Roman" w:hAnsi="Times New Roman"/>
          <w:sz w:val="24"/>
        </w:rPr>
        <w:t xml:space="preserve"> poet</w:t>
      </w:r>
      <w:r>
        <w:rPr>
          <w:rFonts w:ascii="Times New Roman" w:eastAsia="Noto Serif CJK JP" w:hAnsi="Times New Roman" w:cs="Times New Roman"/>
          <w:sz w:val="24"/>
          <w:szCs w:val="24"/>
        </w:rPr>
        <w:t>. In total, 60 of his poems have been recorded in various collections, and his</w:t>
      </w:r>
      <w:r>
        <w:rPr>
          <w:rFonts w:ascii="Times New Roman" w:hAnsi="Times New Roman"/>
          <w:sz w:val="24"/>
        </w:rPr>
        <w:t xml:space="preserve"> work has influenced many writers who came after him. When acclaimed novelist Yasunari Kawabata (1899–1972) received the Nobel Prize in 1968, he opened his acceptance speech with one of Dōgen’s most well-known poems:</w:t>
      </w:r>
    </w:p>
    <w:p w14:paraId="52F8F9E6"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haru wa hana</w:t>
      </w:r>
    </w:p>
    <w:p w14:paraId="3497DD2C"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natsu hototogisu</w:t>
      </w:r>
    </w:p>
    <w:p w14:paraId="410CBB0C"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aki wa tsuki</w:t>
      </w:r>
    </w:p>
    <w:p w14:paraId="2070A1F0"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fuyu yuki saete</w:t>
      </w:r>
    </w:p>
    <w:p w14:paraId="1C014137"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suzushi kari keri</w:t>
      </w:r>
    </w:p>
    <w:p w14:paraId="772FAA54"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Spring—cherry blossoms</w:t>
      </w:r>
    </w:p>
    <w:p w14:paraId="7AA64010"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summer—the lesser cuckoo</w:t>
      </w:r>
    </w:p>
    <w:p w14:paraId="56F4A736"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in autumn—the moon</w:t>
      </w:r>
    </w:p>
    <w:p w14:paraId="02BFB722"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in winter, a chill descends</w:t>
      </w:r>
    </w:p>
    <w:p w14:paraId="0FE15824"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the snow freezes crisp and clear</w:t>
      </w:r>
    </w:p>
    <w:p w14:paraId="52FF06D1"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In his speech, Kawabata </w:t>
      </w:r>
      <w:r>
        <w:rPr>
          <w:rFonts w:ascii="Times New Roman" w:eastAsia="Noto Serif CJK JP" w:hAnsi="Times New Roman" w:cs="Times New Roman"/>
          <w:sz w:val="24"/>
          <w:szCs w:val="24"/>
        </w:rPr>
        <w:t>discussed</w:t>
      </w:r>
      <w:r>
        <w:rPr>
          <w:rFonts w:ascii="Times New Roman" w:hAnsi="Times New Roman"/>
          <w:sz w:val="24"/>
        </w:rPr>
        <w:t xml:space="preserve"> the plain, almost </w:t>
      </w:r>
      <w:r>
        <w:rPr>
          <w:rFonts w:ascii="Times New Roman" w:eastAsia="Noto Serif CJK JP" w:hAnsi="Times New Roman" w:cs="Times New Roman"/>
          <w:sz w:val="24"/>
          <w:szCs w:val="24"/>
        </w:rPr>
        <w:t>clich</w:t>
      </w:r>
      <w:r>
        <w:rPr>
          <w:rFonts w:ascii="Times New Roman" w:eastAsia="Noto Serif CJK JP" w:hAnsi="Times New Roman" w:cs="Times New Roman"/>
          <w:sz w:val="24"/>
          <w:szCs w:val="24"/>
          <w:lang w:eastAsia="zh-CN"/>
        </w:rPr>
        <w:t>éd</w:t>
      </w:r>
      <w:r>
        <w:rPr>
          <w:rFonts w:ascii="Times New Roman" w:hAnsi="Times New Roman"/>
          <w:sz w:val="24"/>
        </w:rPr>
        <w:t xml:space="preserve"> quality </w:t>
      </w:r>
      <w:r>
        <w:rPr>
          <w:rFonts w:ascii="Times New Roman" w:eastAsia="Noto Serif CJK JP" w:hAnsi="Times New Roman" w:cs="Times New Roman"/>
          <w:sz w:val="24"/>
          <w:szCs w:val="24"/>
        </w:rPr>
        <w:t>expressed by</w:t>
      </w:r>
      <w:r>
        <w:rPr>
          <w:rFonts w:ascii="Times New Roman" w:hAnsi="Times New Roman"/>
          <w:sz w:val="24"/>
        </w:rPr>
        <w:t xml:space="preserve"> this </w:t>
      </w:r>
      <w:r>
        <w:rPr>
          <w:rFonts w:ascii="Times New Roman" w:hAnsi="Times New Roman"/>
          <w:i/>
          <w:sz w:val="24"/>
        </w:rPr>
        <w:t>waka</w:t>
      </w:r>
      <w:r>
        <w:rPr>
          <w:rFonts w:ascii="Times New Roman" w:hAnsi="Times New Roman"/>
          <w:sz w:val="24"/>
        </w:rPr>
        <w:t>, which consists of little more than a list</w:t>
      </w:r>
      <w:r>
        <w:rPr>
          <w:rFonts w:ascii="Times New Roman" w:eastAsia="Noto Serif CJK JP" w:hAnsi="Times New Roman" w:cs="Times New Roman"/>
          <w:sz w:val="24"/>
          <w:szCs w:val="24"/>
        </w:rPr>
        <w:t xml:space="preserve"> of</w:t>
      </w:r>
      <w:r>
        <w:rPr>
          <w:rFonts w:ascii="Times New Roman" w:hAnsi="Times New Roman"/>
          <w:sz w:val="24"/>
        </w:rPr>
        <w:t xml:space="preserve"> the seasons and their traditional imagery. The plainness of the poem, he says, expresses the very essence of Japan. Unlike most </w:t>
      </w:r>
      <w:r>
        <w:rPr>
          <w:rFonts w:ascii="Times New Roman" w:hAnsi="Times New Roman"/>
          <w:i/>
          <w:sz w:val="24"/>
        </w:rPr>
        <w:t>waka</w:t>
      </w:r>
      <w:r>
        <w:rPr>
          <w:rFonts w:ascii="Times New Roman" w:hAnsi="Times New Roman"/>
          <w:sz w:val="24"/>
        </w:rPr>
        <w:t>, the poem is titled. Its title, “Honrai no Menboku</w:t>
      </w:r>
      <w:r>
        <w:rPr>
          <w:rFonts w:ascii="Times New Roman" w:eastAsia="Noto Serif CJK JP" w:hAnsi="Times New Roman" w:cs="Times New Roman"/>
          <w:sz w:val="24"/>
          <w:szCs w:val="24"/>
        </w:rPr>
        <w:t>” (</w:t>
      </w:r>
      <w:r>
        <w:rPr>
          <w:rFonts w:ascii="Times New Roman" w:hAnsi="Times New Roman"/>
          <w:sz w:val="24"/>
        </w:rPr>
        <w:t>“true face” or “true character</w:t>
      </w:r>
      <w:r>
        <w:rPr>
          <w:rFonts w:ascii="Times New Roman" w:eastAsia="Noto Serif CJK JP" w:hAnsi="Times New Roman" w:cs="Times New Roman"/>
          <w:sz w:val="24"/>
          <w:szCs w:val="24"/>
        </w:rPr>
        <w:t>”),</w:t>
      </w:r>
      <w:r>
        <w:rPr>
          <w:rFonts w:ascii="Times New Roman" w:hAnsi="Times New Roman"/>
          <w:sz w:val="24"/>
        </w:rPr>
        <w:t xml:space="preserve"> when combined with the poem’s plain composition, </w:t>
      </w:r>
      <w:r>
        <w:rPr>
          <w:rFonts w:ascii="Times New Roman" w:eastAsia="Noto Serif CJK JP" w:hAnsi="Times New Roman" w:cs="Times New Roman"/>
          <w:sz w:val="24"/>
          <w:szCs w:val="24"/>
        </w:rPr>
        <w:t>communicates</w:t>
      </w:r>
      <w:r>
        <w:rPr>
          <w:rFonts w:ascii="Times New Roman" w:hAnsi="Times New Roman"/>
          <w:sz w:val="24"/>
        </w:rPr>
        <w:t xml:space="preserve"> that Japan’s true nature is nothing more or less than </w:t>
      </w:r>
      <w:r>
        <w:rPr>
          <w:rFonts w:ascii="Times New Roman" w:eastAsia="Noto Serif CJK JP" w:hAnsi="Times New Roman" w:cs="Times New Roman"/>
          <w:sz w:val="24"/>
          <w:szCs w:val="24"/>
        </w:rPr>
        <w:t>this</w:t>
      </w:r>
      <w:r>
        <w:rPr>
          <w:rFonts w:ascii="Times New Roman" w:hAnsi="Times New Roman"/>
          <w:sz w:val="24"/>
        </w:rPr>
        <w:t xml:space="preserve"> classic seasonal imagery</w:t>
      </w:r>
      <w:r>
        <w:rPr>
          <w:rFonts w:ascii="Times New Roman" w:eastAsia="Noto Serif CJK JP" w:hAnsi="Times New Roman" w:cs="Times New Roman"/>
          <w:sz w:val="24"/>
          <w:szCs w:val="24"/>
        </w:rPr>
        <w:t>, which</w:t>
      </w:r>
      <w:r>
        <w:rPr>
          <w:rFonts w:ascii="Times New Roman" w:hAnsi="Times New Roman"/>
          <w:sz w:val="24"/>
        </w:rPr>
        <w:t xml:space="preserve"> is so well-known as to seem a cliché. Rather than searching for obscure interpretations or</w:t>
      </w:r>
      <w:r>
        <w:rPr>
          <w:rFonts w:ascii="Times New Roman" w:eastAsia="Noto Serif CJK JP" w:hAnsi="Times New Roman" w:cs="Times New Roman"/>
          <w:sz w:val="24"/>
          <w:szCs w:val="24"/>
        </w:rPr>
        <w:t xml:space="preserve"> employing</w:t>
      </w:r>
      <w:r>
        <w:rPr>
          <w:rFonts w:ascii="Times New Roman" w:hAnsi="Times New Roman"/>
          <w:sz w:val="24"/>
        </w:rPr>
        <w:t xml:space="preserve"> clever wordplay, Dōgen depicts Japan’s seasons just as they are already known.</w:t>
      </w:r>
    </w:p>
    <w:p w14:paraId="1CB55113"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This poem can be found on the </w:t>
      </w:r>
      <w:r>
        <w:rPr>
          <w:rFonts w:ascii="Times New Roman" w:eastAsia="Noto Serif CJK JP" w:hAnsi="Times New Roman" w:cs="Times New Roman"/>
          <w:sz w:val="24"/>
          <w:szCs w:val="24"/>
        </w:rPr>
        <w:t>poetry</w:t>
      </w:r>
      <w:r>
        <w:rPr>
          <w:rFonts w:ascii="Times New Roman" w:hAnsi="Times New Roman"/>
          <w:sz w:val="24"/>
        </w:rPr>
        <w:t xml:space="preserve"> stone at the entrance to Eiheiji Temple.</w:t>
      </w:r>
    </w:p>
    <w:p w14:paraId="72F414E0"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Much like Zen </w:t>
      </w:r>
      <w:r>
        <w:rPr>
          <w:rFonts w:ascii="Times New Roman" w:hAnsi="Times New Roman"/>
          <w:iCs/>
          <w:sz w:val="24"/>
        </w:rPr>
        <w:t>koan</w:t>
      </w:r>
      <w:r>
        <w:rPr>
          <w:rFonts w:ascii="Times New Roman" w:hAnsi="Times New Roman"/>
          <w:sz w:val="24"/>
        </w:rPr>
        <w:t xml:space="preserve">—cryptic or paradoxical questions that are meant to force the mind to “break through” certain stages of thought or understanding—Dōgen’s writing </w:t>
      </w:r>
      <w:r>
        <w:rPr>
          <w:rFonts w:ascii="Times New Roman" w:eastAsia="Noto Serif CJK JP" w:hAnsi="Times New Roman" w:cs="Times New Roman"/>
          <w:sz w:val="24"/>
          <w:szCs w:val="24"/>
        </w:rPr>
        <w:t>expresses</w:t>
      </w:r>
      <w:r>
        <w:rPr>
          <w:rFonts w:ascii="Times New Roman" w:hAnsi="Times New Roman"/>
          <w:sz w:val="24"/>
        </w:rPr>
        <w:t xml:space="preserve"> great depth of meaning in very few words. Another of his poems paints a vivid image of winter while also communicating an important message to practitioners of Zen:</w:t>
      </w:r>
    </w:p>
    <w:p w14:paraId="18D1C073"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fuyukusa mo</w:t>
      </w:r>
    </w:p>
    <w:p w14:paraId="41D0C4FC"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mienu yukino no</w:t>
      </w:r>
    </w:p>
    <w:p w14:paraId="0121BCC9"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shirasagi wa</w:t>
      </w:r>
    </w:p>
    <w:p w14:paraId="06541835"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ono ga sugatani</w:t>
      </w:r>
    </w:p>
    <w:p w14:paraId="63314AAC" w14:textId="77777777" w:rsidR="00A21245" w:rsidRDefault="00A21245" w:rsidP="00A21245">
      <w:pPr>
        <w:spacing w:beforeLines="100" w:before="360" w:line="0" w:lineRule="atLeast"/>
        <w:rPr>
          <w:rFonts w:ascii="Times New Roman" w:hAnsi="Times New Roman"/>
          <w:i/>
          <w:sz w:val="24"/>
        </w:rPr>
      </w:pPr>
      <w:r>
        <w:rPr>
          <w:rFonts w:ascii="Times New Roman" w:hAnsi="Times New Roman"/>
          <w:i/>
          <w:sz w:val="24"/>
        </w:rPr>
        <w:t>mi o kakushi keri</w:t>
      </w:r>
    </w:p>
    <w:p w14:paraId="750A8E44" w14:textId="77777777" w:rsidR="00A21245" w:rsidRDefault="00A21245" w:rsidP="00A21245">
      <w:pPr>
        <w:spacing w:beforeLines="100" w:before="360" w:line="0" w:lineRule="atLeast"/>
        <w:rPr>
          <w:rFonts w:ascii="Times New Roman" w:hAnsi="Times New Roman"/>
          <w:sz w:val="24"/>
        </w:rPr>
      </w:pPr>
      <w:r>
        <w:rPr>
          <w:rFonts w:ascii="Times New Roman" w:eastAsia="Noto Serif CJK JP" w:hAnsi="Times New Roman" w:cs="Times New Roman"/>
          <w:sz w:val="24"/>
          <w:szCs w:val="24"/>
        </w:rPr>
        <w:t>To</w:t>
      </w:r>
      <w:r>
        <w:rPr>
          <w:rFonts w:ascii="Times New Roman" w:hAnsi="Times New Roman"/>
          <w:sz w:val="24"/>
        </w:rPr>
        <w:t xml:space="preserve"> a white heron</w:t>
      </w:r>
    </w:p>
    <w:p w14:paraId="3100C93B"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standing in a snowy field</w:t>
      </w:r>
    </w:p>
    <w:p w14:paraId="0634A019"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it is not soon clear</w:t>
      </w:r>
    </w:p>
    <w:p w14:paraId="2BEE9362"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where the white heron’s shape ends</w:t>
      </w:r>
    </w:p>
    <w:p w14:paraId="7A98E832"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and the withered grass begins</w:t>
      </w:r>
    </w:p>
    <w:p w14:paraId="5710BEF3"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The white heron, an animal that is classically associated with summer, is portrayed here in the depths of winter, having lost all sense of self. It does not know itself from the snow-covered grass. In this same way, Dōgen evokes the ideal state of a Zen monk: immersed in practice, with no separation from the way of Zen.</w:t>
      </w:r>
    </w:p>
    <w:p w14:paraId="387A42A0" w14:textId="77777777" w:rsidR="00A21245" w:rsidRDefault="00A21245" w:rsidP="00A21245">
      <w:pPr>
        <w:spacing w:beforeLines="100" w:before="360" w:line="0" w:lineRule="atLeast"/>
        <w:rPr>
          <w:rFonts w:ascii="Times New Roman" w:hAnsi="Times New Roman"/>
          <w:sz w:val="24"/>
        </w:rPr>
      </w:pPr>
      <w:r>
        <w:rPr>
          <w:rFonts w:ascii="Times New Roman" w:hAnsi="Times New Roman"/>
          <w:sz w:val="24"/>
        </w:rPr>
        <w:t xml:space="preserve">This poem can be found on a </w:t>
      </w:r>
      <w:r>
        <w:rPr>
          <w:rFonts w:ascii="Times New Roman" w:eastAsia="Noto Serif CJK JP" w:hAnsi="Times New Roman" w:cs="Times New Roman"/>
          <w:sz w:val="24"/>
          <w:szCs w:val="24"/>
        </w:rPr>
        <w:t>poetry</w:t>
      </w:r>
      <w:r>
        <w:rPr>
          <w:rFonts w:ascii="Times New Roman" w:hAnsi="Times New Roman"/>
          <w:sz w:val="24"/>
        </w:rPr>
        <w:t xml:space="preserve"> stone in front of Gallery Neiha, a tile-roofed store that sells traditional crafts of the Echizen region (Fukui Prefecture).</w:t>
      </w:r>
    </w:p>
    <w:p w14:paraId="2379DE9A" w14:textId="77777777" w:rsidR="00C576BB" w:rsidRPr="00A21245" w:rsidRDefault="00C576BB" w:rsidP="00A21245"/>
    <w:sectPr w:rsidR="00C576BB" w:rsidRPr="00A2124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21245"/>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7301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2022-11-08T11:32:00Z</dcterms:created>
  <dcterms:modified xsi:type="dcterms:W3CDTF">2022-11-08T11:32:00Z</dcterms:modified>
</cp:coreProperties>
</file>