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8206" w14:textId="77777777" w:rsidR="00E96D49" w:rsidRDefault="00E96D49" w:rsidP="00E96D49">
      <w:pPr>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The Gardens</w:t>
      </w:r>
    </w:p>
    <w:p w14:paraId="4D66E689" w14:textId="77777777" w:rsidR="00E96D49" w:rsidRDefault="00E96D49" w:rsidP="00E96D49">
      <w:pPr>
        <w:jc w:val="left"/>
        <w:rPr>
          <w:rFonts w:ascii="Times New Roman" w:eastAsia="Meiryo UI" w:hAnsi="Times New Roman" w:cs="Times New Roman"/>
          <w:sz w:val="24"/>
          <w:szCs w:val="24"/>
        </w:rPr>
      </w:pPr>
    </w:p>
    <w:p w14:paraId="7FA7051C" w14:textId="77777777" w:rsidR="00E96D49" w:rsidRDefault="00E96D49" w:rsidP="00E96D49">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Amazing Garden Lake Hamana project is made possible by the integration of seven locations: Hamamatsu Flower Park, Hamanako Garden Park, Ryotanji Temple, Hamamatsu Castle Park, Shointei Tea House, Okuni Jinja Shrine, Kasui Yuri no Sono Lily Park, and Kamo Garden. Each of the sites feature carefully maintained gardens and a variety of plants and flowers that exhibit the beauty of nature throughout the year. Special exhibitions, Buddhist or Shinto religious services, plant sales, and themed events are hosted at many of the sites.</w:t>
      </w:r>
    </w:p>
    <w:p w14:paraId="457C003A" w14:textId="77777777" w:rsidR="00E96D49" w:rsidRDefault="00E96D49" w:rsidP="00E96D49">
      <w:pPr>
        <w:jc w:val="left"/>
        <w:rPr>
          <w:rFonts w:ascii="Times New Roman" w:eastAsia="Meiryo UI" w:hAnsi="Times New Roman" w:cs="Times New Roman"/>
          <w:sz w:val="24"/>
          <w:szCs w:val="24"/>
        </w:rPr>
      </w:pPr>
    </w:p>
    <w:p w14:paraId="4121910E" w14:textId="77777777" w:rsidR="00E96D49" w:rsidRDefault="00E96D49" w:rsidP="00E96D49">
      <w:pPr>
        <w:jc w:val="left"/>
        <w:rPr>
          <w:rFonts w:ascii="Times New Roman" w:eastAsia="Meiryo UI" w:hAnsi="Times New Roman" w:cs="Times New Roman"/>
          <w:sz w:val="24"/>
          <w:szCs w:val="24"/>
        </w:rPr>
      </w:pPr>
      <w:r>
        <w:rPr>
          <w:rFonts w:ascii="Times New Roman" w:eastAsia="Meiryo UI" w:hAnsi="Times New Roman" w:cs="Times New Roman"/>
          <w:sz w:val="24"/>
          <w:szCs w:val="24"/>
        </w:rPr>
        <w:t>Five of the seven locations charge an admission fee, and a discounted admission ticket for access to any three of the gardens is available for \1,980 (including tax). The ticket is valid over two days.</w:t>
      </w:r>
    </w:p>
    <w:p w14:paraId="039FAEEE" w14:textId="6DF38EB6" w:rsidR="00BD3B97" w:rsidRPr="00E96D49" w:rsidRDefault="00BD3B97" w:rsidP="00E96D49"/>
    <w:sectPr w:rsidR="00BD3B97" w:rsidRPr="00E96D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96D49"/>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199523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