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ED94" w14:textId="77777777" w:rsidR="007B2E69" w:rsidRDefault="007B2E69" w:rsidP="007B2E69">
      <w:pPr>
        <w:rPr>
          <w:rFonts w:ascii="Times New Roman" w:eastAsia="ＭＳ 明朝" w:hAnsi="Times New Roman" w:cs="Times New Roman"/>
          <w:b/>
          <w:sz w:val="24"/>
          <w:szCs w:val="24"/>
        </w:rPr>
      </w:pPr>
      <w:r>
        <w:rPr>
          <w:rFonts w:ascii="Times New Roman" w:eastAsia="ＭＳ 明朝" w:hAnsi="Times New Roman" w:cs="Times New Roman"/>
          <w:b/>
          <w:sz w:val="24"/>
          <w:szCs w:val="24"/>
        </w:rPr>
        <w:t>Engyōji and the Arts</w:t>
      </w:r>
    </w:p>
    <w:p w14:paraId="77032AB8" w14:textId="77777777" w:rsidR="007B2E69" w:rsidRDefault="007B2E69" w:rsidP="007B2E69">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Stories about Engyōji, its monks, and the famous visitors it has received are woven into the fabric of Japanese literature and theater. An early example dates from the lifetime of the temple’s founding abbot, Shōkū (910–1007), when the renowned literary figure and lady of the courts, Izumi Shikibu (976–</w:t>
      </w:r>
      <w:r>
        <w:rPr>
          <w:rFonts w:ascii="Times New Roman" w:eastAsia="游明朝" w:hAnsi="Times New Roman" w:cs="Times New Roman"/>
          <w:kern w:val="0"/>
          <w:sz w:val="24"/>
          <w:szCs w:val="24"/>
        </w:rPr>
        <w:t>1030</w:t>
      </w:r>
      <w:r>
        <w:rPr>
          <w:rFonts w:ascii="Times New Roman" w:eastAsia="Times New Roman" w:hAnsi="Times New Roman" w:cs="Times New Roman"/>
          <w:kern w:val="0"/>
          <w:sz w:val="24"/>
          <w:szCs w:val="24"/>
        </w:rPr>
        <w:t xml:space="preserve">), contacted him in search of spiritual guidance. Rich with Buddhist imagery, the </w:t>
      </w:r>
      <w:r>
        <w:rPr>
          <w:rFonts w:ascii="Times New Roman" w:eastAsia="Times New Roman" w:hAnsi="Times New Roman" w:cs="Times New Roman"/>
          <w:i/>
          <w:kern w:val="0"/>
          <w:sz w:val="24"/>
          <w:szCs w:val="24"/>
        </w:rPr>
        <w:t>waka</w:t>
      </w:r>
      <w:r>
        <w:rPr>
          <w:rFonts w:ascii="Times New Roman" w:eastAsia="Times New Roman" w:hAnsi="Times New Roman" w:cs="Times New Roman"/>
          <w:kern w:val="0"/>
          <w:sz w:val="24"/>
          <w:szCs w:val="24"/>
        </w:rPr>
        <w:t xml:space="preserve"> poem she composed on that occasion was selected for inclusion in an imperial anthology, the highest poetic honor of its time. A stone monument to Izumi Shikibu stands just north of the Founder’s Hall (Kaisandō). </w:t>
      </w:r>
    </w:p>
    <w:p w14:paraId="4F8ABA85" w14:textId="77777777" w:rsidR="007B2E69" w:rsidRDefault="007B2E69" w:rsidP="007B2E69">
      <w:pPr>
        <w:widowControl/>
        <w:rPr>
          <w:rFonts w:ascii="Times New Roman" w:eastAsia="Times New Roman" w:hAnsi="Times New Roman" w:cs="Times New Roman"/>
          <w:kern w:val="0"/>
          <w:sz w:val="24"/>
          <w:szCs w:val="24"/>
        </w:rPr>
      </w:pPr>
    </w:p>
    <w:p w14:paraId="18226CE4" w14:textId="77777777" w:rsidR="007B2E69" w:rsidRDefault="007B2E69" w:rsidP="007B2E69">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passage in the </w:t>
      </w:r>
      <w:bookmarkStart w:id="0" w:name="_Hlk51363420"/>
      <w:r>
        <w:rPr>
          <w:rFonts w:ascii="Times New Roman" w:eastAsia="Times New Roman" w:hAnsi="Times New Roman" w:cs="Times New Roman"/>
          <w:i/>
          <w:kern w:val="0"/>
          <w:sz w:val="24"/>
          <w:szCs w:val="24"/>
        </w:rPr>
        <w:t>Taiheiki</w:t>
      </w:r>
      <w:r>
        <w:rPr>
          <w:rFonts w:ascii="Times New Roman" w:eastAsia="Times New Roman" w:hAnsi="Times New Roman" w:cs="Times New Roman"/>
          <w:kern w:val="0"/>
          <w:sz w:val="24"/>
          <w:szCs w:val="24"/>
        </w:rPr>
        <w:t xml:space="preserve"> (Chronicle of Great Peace), </w:t>
      </w:r>
      <w:bookmarkEnd w:id="0"/>
      <w:r>
        <w:rPr>
          <w:rFonts w:ascii="Times New Roman" w:eastAsia="Times New Roman" w:hAnsi="Times New Roman" w:cs="Times New Roman"/>
          <w:kern w:val="0"/>
          <w:sz w:val="24"/>
          <w:szCs w:val="24"/>
        </w:rPr>
        <w:t xml:space="preserve">one of Japan’s most famous medieval war tales, recounts Emperor Godaigo’s (1288–1339) momentous visit to Engyōji in 1333 to pray for victory over the Kamakura shogunate. As the </w:t>
      </w:r>
      <w:r>
        <w:rPr>
          <w:rFonts w:ascii="Times New Roman" w:eastAsia="Times New Roman" w:hAnsi="Times New Roman" w:cs="Times New Roman"/>
          <w:i/>
          <w:kern w:val="0"/>
          <w:sz w:val="24"/>
          <w:szCs w:val="24"/>
        </w:rPr>
        <w:t>Taiheiki</w:t>
      </w:r>
      <w:r>
        <w:rPr>
          <w:rFonts w:ascii="Times New Roman" w:eastAsia="Times New Roman" w:hAnsi="Times New Roman" w:cs="Times New Roman"/>
          <w:kern w:val="0"/>
          <w:sz w:val="24"/>
          <w:szCs w:val="24"/>
        </w:rPr>
        <w:t xml:space="preserve"> was revised and popularized through stage plays in subsequent centuries, knowledge of Engyōji spread far and wide.</w:t>
      </w:r>
    </w:p>
    <w:p w14:paraId="7BB821DE" w14:textId="77777777" w:rsidR="007B2E69" w:rsidRDefault="007B2E69" w:rsidP="007B2E69">
      <w:pPr>
        <w:widowControl/>
        <w:rPr>
          <w:rFonts w:ascii="Times New Roman" w:eastAsia="Times New Roman" w:hAnsi="Times New Roman" w:cs="Times New Roman"/>
          <w:kern w:val="0"/>
          <w:sz w:val="24"/>
          <w:szCs w:val="24"/>
        </w:rPr>
      </w:pPr>
    </w:p>
    <w:p w14:paraId="61F846F2" w14:textId="77777777" w:rsidR="007B2E69" w:rsidRDefault="007B2E69" w:rsidP="007B2E69">
      <w:pPr>
        <w:rPr>
          <w:rFonts w:ascii="Times New Roman" w:hAnsi="Times New Roman" w:cs="Times New Roman"/>
          <w:kern w:val="0"/>
          <w:sz w:val="24"/>
          <w:szCs w:val="24"/>
        </w:rPr>
      </w:pPr>
      <w:r>
        <w:rPr>
          <w:rFonts w:ascii="Times New Roman" w:eastAsia="Times New Roman" w:hAnsi="Times New Roman" w:cs="Times New Roman"/>
          <w:kern w:val="0"/>
          <w:sz w:val="24"/>
          <w:szCs w:val="24"/>
        </w:rPr>
        <w:t xml:space="preserve">During the late fourteenth century, Noh theater rose in prominence as it gained popularity among the elite. Shōkū plays a critical role in the play </w:t>
      </w:r>
      <w:r>
        <w:rPr>
          <w:rFonts w:ascii="Times New Roman" w:eastAsia="Times New Roman" w:hAnsi="Times New Roman" w:cs="Times New Roman"/>
          <w:i/>
          <w:kern w:val="0"/>
          <w:sz w:val="24"/>
          <w:szCs w:val="24"/>
        </w:rPr>
        <w:t>Eguchi</w:t>
      </w:r>
      <w:r>
        <w:rPr>
          <w:rFonts w:ascii="Times New Roman" w:eastAsia="Times New Roman" w:hAnsi="Times New Roman" w:cs="Times New Roman"/>
          <w:kern w:val="0"/>
          <w:sz w:val="24"/>
          <w:szCs w:val="24"/>
        </w:rPr>
        <w:t xml:space="preserve">, written by Zeami Motokiyo (c. 1363–1443), who is often credited as the father of Noh. In the play, one character’s recounting of a story about Shōkū provides the first clues that the play’s main character, the deceased Madam Eguchi, may be an avatar of the Bodhisattva Fugen. In 2006, a production of </w:t>
      </w:r>
      <w:r>
        <w:rPr>
          <w:rFonts w:ascii="Times New Roman" w:eastAsia="Times New Roman" w:hAnsi="Times New Roman" w:cs="Times New Roman"/>
          <w:i/>
          <w:kern w:val="0"/>
          <w:sz w:val="24"/>
          <w:szCs w:val="24"/>
        </w:rPr>
        <w:t>Eguchi</w:t>
      </w:r>
      <w:r>
        <w:rPr>
          <w:rFonts w:ascii="Times New Roman" w:eastAsia="Times New Roman" w:hAnsi="Times New Roman" w:cs="Times New Roman"/>
          <w:kern w:val="0"/>
          <w:sz w:val="24"/>
          <w:szCs w:val="24"/>
        </w:rPr>
        <w:t xml:space="preserve"> was performed on the stage of the Jōgyōdō to mark the 1,000th anniversary of Shōkū’s death. The picturesque setting of the temple’s Three Halls has also appeared in several major historical television dramas and movies, including </w:t>
      </w:r>
      <w:r>
        <w:rPr>
          <w:rFonts w:ascii="Times New Roman" w:eastAsia="Times New Roman" w:hAnsi="Times New Roman" w:cs="Times New Roman"/>
          <w:i/>
          <w:kern w:val="0"/>
          <w:sz w:val="24"/>
          <w:szCs w:val="24"/>
        </w:rPr>
        <w:t>The Last Samurai</w:t>
      </w:r>
      <w:r>
        <w:rPr>
          <w:rFonts w:ascii="Times New Roman" w:eastAsia="Times New Roman" w:hAnsi="Times New Roman" w:cs="Times New Roman"/>
          <w:kern w:val="0"/>
          <w:sz w:val="24"/>
          <w:szCs w:val="24"/>
        </w:rPr>
        <w:t xml:space="preserve"> (2003), starring Tom Cruise and Ken Watanabe.</w:t>
      </w:r>
    </w:p>
    <w:p w14:paraId="294B9776" w14:textId="6F6C0D59" w:rsidR="008D2586" w:rsidRPr="007B2E69" w:rsidRDefault="008D2586" w:rsidP="007B2E69"/>
    <w:sectPr w:rsidR="008D2586" w:rsidRPr="007B2E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B2E69"/>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08397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