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88F5" w14:textId="77777777" w:rsidR="004E2537" w:rsidRDefault="004E2537" w:rsidP="004E2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Mt. Bizan</w:t>
      </w:r>
    </w:p>
    <w:p w14:paraId="43C6FF83" w14:textId="77777777" w:rsidR="004E2537" w:rsidRDefault="004E2537" w:rsidP="004E2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</w:p>
    <w:p w14:paraId="44451CA1" w14:textId="77777777" w:rsidR="004E2537" w:rsidRDefault="004E2537" w:rsidP="004E2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  <w:r>
        <w:rPr>
          <w:rFonts w:eastAsia="Times New Roman" w:cs="Times New Roman"/>
        </w:rPr>
        <w:t>This landmark mountain is a major symbol of Tokushima. Its name translates as “Eyebrow Mountain,” which describes its outline when seen from a distance. On a clear day, the summit commands an almost 360-degree view encompassing the Sanuki Mountains, Awaji Island, and the Kii Channel. You will also see Shikoku’s second longest river, the 194-kilometer Yoshino.</w:t>
      </w:r>
    </w:p>
    <w:p w14:paraId="2A6836BD" w14:textId="77777777" w:rsidR="004E2537" w:rsidRDefault="004E2537" w:rsidP="004E2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</w:p>
    <w:p w14:paraId="7B08B9DD" w14:textId="77777777" w:rsidR="004E2537" w:rsidRDefault="004E2537" w:rsidP="004E2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  <w:r>
        <w:rPr>
          <w:rFonts w:eastAsia="Times New Roman" w:cs="Times New Roman"/>
        </w:rPr>
        <w:t>The slopes and summit are covered in cherry trees, making Mt. Bizan one of the city’s most popular spots for blossom-viewing each spring. After dark, the mountain offers a panorama touted as one of Japan’s top 100 night views. The Bizan Ropeway offers easy access to the 277-meter observatory from the fifth floor of the Awa Odori Kaikan (Awa Dance Festival Hall). The journey to the observatory takes six minutes.</w:t>
      </w:r>
    </w:p>
    <w:p w14:paraId="00000357" w14:textId="719F6012" w:rsidR="003957B4" w:rsidRPr="004E2537" w:rsidRDefault="003957B4" w:rsidP="004E2537"/>
    <w:sectPr w:rsidR="003957B4" w:rsidRPr="004E253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4E2537"/>
    <w:rsid w:val="005851E5"/>
    <w:rsid w:val="00611E90"/>
    <w:rsid w:val="0074786D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