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69C3" w14:textId="77777777" w:rsidR="00CC425F" w:rsidRDefault="00CC425F" w:rsidP="00CC4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Temple 16: Kannonji</w:t>
      </w:r>
    </w:p>
    <w:p w14:paraId="158D2E77" w14:textId="77777777" w:rsidR="00CC425F" w:rsidRDefault="00CC425F" w:rsidP="00CC4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</w:rPr>
      </w:pPr>
    </w:p>
    <w:p w14:paraId="643C4FCA" w14:textId="77777777" w:rsidR="00CC425F" w:rsidRDefault="00CC425F" w:rsidP="00CC4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>A votive tablet in the main hall, depicting a woman surrounded by flames, is one of the notable features of this temple. In a story from the Meiji era (1868–1912), it is said that a pilgrim took shelter here from the rain. As she was drying her clothes by the fire, her body suddenly ignited. Realizing it was divine punishment for mistreating her elderly mother-in-law, the woman repented and later dedicated the picture to the temple’s deity.</w:t>
      </w:r>
    </w:p>
    <w:p w14:paraId="78CDD9F0" w14:textId="77777777" w:rsidR="00CC425F" w:rsidRDefault="00CC425F" w:rsidP="00CC4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</w:p>
    <w:p w14:paraId="0C2EB910" w14:textId="77777777" w:rsidR="00CC425F" w:rsidRDefault="00CC425F" w:rsidP="00CC4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</w:rPr>
      </w:pPr>
      <w:r>
        <w:rPr>
          <w:rFonts w:eastAsia="Times New Roman" w:cs="Times New Roman"/>
        </w:rPr>
        <w:t xml:space="preserve">It is said that Emperor Shomu (701–756) ordered the establishment of Kannonji and that Kukai came in 816 and carved the statue of the main deity, the Thousand-Armed Kannon (Avalokiteshvara). On the grounds are also a number of guardian </w:t>
      </w:r>
      <w:r>
        <w:rPr>
          <w:rFonts w:eastAsia="Times New Roman" w:cs="Times New Roman"/>
          <w:i/>
        </w:rPr>
        <w:t>jizo</w:t>
      </w:r>
      <w:r>
        <w:rPr>
          <w:rFonts w:eastAsia="Times New Roman" w:cs="Times New Roman"/>
        </w:rPr>
        <w:t xml:space="preserve"> statues. Among them is Yonaki Jizo to whom parents pray for help in getting small children to stop crying at night.</w:t>
      </w:r>
    </w:p>
    <w:p w14:paraId="00000357" w14:textId="719F6012" w:rsidR="003957B4" w:rsidRPr="00CC425F" w:rsidRDefault="003957B4" w:rsidP="00CC425F"/>
    <w:sectPr w:rsidR="003957B4" w:rsidRPr="00CC425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CC425F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Props1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