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4ABB" w14:textId="77777777" w:rsidR="00C538CF" w:rsidRDefault="00C538CF" w:rsidP="00C538CF">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Parking</w:t>
      </w:r>
    </w:p>
    <w:p w14:paraId="1BCDB0C4" w14:textId="77777777" w:rsidR="00C538CF" w:rsidRDefault="00C538CF" w:rsidP="00C538CF">
      <w:pPr>
        <w:tabs>
          <w:tab w:val="left" w:pos="936"/>
        </w:tabs>
        <w:adjustRightInd w:val="0"/>
        <w:snapToGrid w:val="0"/>
        <w:jc w:val="left"/>
        <w:rPr>
          <w:rFonts w:ascii="Times New Roman" w:eastAsia="Meiryo UI" w:hAnsi="Times New Roman" w:cs="Times New Roman"/>
          <w:color w:val="000000" w:themeColor="text1"/>
          <w:sz w:val="24"/>
          <w:szCs w:val="24"/>
        </w:rPr>
      </w:pPr>
    </w:p>
    <w:p w14:paraId="3D0317F6" w14:textId="77777777" w:rsidR="00C538CF" w:rsidRDefault="00C538CF" w:rsidP="00C538C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Yokoyama View Point Parking Lot</w:t>
      </w:r>
      <w:r>
        <w:rPr>
          <w:rFonts w:ascii="Times New Roman" w:eastAsia="Meiryo UI" w:hAnsi="Times New Roman" w:cs="Times New Roman"/>
          <w:color w:val="000000" w:themeColor="text1"/>
          <w:sz w:val="24"/>
          <w:szCs w:val="24"/>
        </w:rPr>
        <w:t xml:space="preserve">: Marked </w:t>
      </w:r>
      <w:r>
        <w:rPr>
          <w:rFonts w:ascii="Times New Roman" w:eastAsia="Meiryo UI" w:hAnsi="Times New Roman" w:cs="Times New Roman"/>
          <w:b/>
          <w:bCs/>
          <w:color w:val="000000" w:themeColor="text1"/>
          <w:sz w:val="24"/>
          <w:szCs w:val="24"/>
        </w:rPr>
        <w:t>P2</w:t>
      </w:r>
      <w:r>
        <w:rPr>
          <w:rFonts w:ascii="Times New Roman" w:eastAsia="Meiryo UI" w:hAnsi="Times New Roman" w:cs="Times New Roman"/>
          <w:color w:val="000000" w:themeColor="text1"/>
          <w:sz w:val="24"/>
          <w:szCs w:val="24"/>
        </w:rPr>
        <w:t xml:space="preserve"> on maps, this is the closest parking lot to the observation decks. It has room for 28 vehicles, including two wheelchair-accessible parking spaces reserved for visitors with disabilities. This lot often fills completely on weekends and public holidays. At busy times, guidance is provided by a sign at the parking lot entrance or a staff member directing traffic. </w:t>
      </w:r>
    </w:p>
    <w:p w14:paraId="3ABAFA28" w14:textId="77777777" w:rsidR="00C538CF" w:rsidRDefault="00C538CF" w:rsidP="00C538CF">
      <w:pPr>
        <w:tabs>
          <w:tab w:val="left" w:pos="936"/>
        </w:tabs>
        <w:adjustRightInd w:val="0"/>
        <w:snapToGrid w:val="0"/>
        <w:jc w:val="left"/>
        <w:rPr>
          <w:rFonts w:ascii="Times New Roman" w:eastAsia="Meiryo UI" w:hAnsi="Times New Roman" w:cs="Times New Roman"/>
          <w:color w:val="000000" w:themeColor="text1"/>
          <w:sz w:val="24"/>
          <w:szCs w:val="24"/>
        </w:rPr>
      </w:pPr>
    </w:p>
    <w:p w14:paraId="321B9671" w14:textId="77777777" w:rsidR="00C538CF" w:rsidRDefault="00C538CF" w:rsidP="00C538C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Sozo-no-Mori Parking Lot</w:t>
      </w:r>
      <w:r>
        <w:rPr>
          <w:rFonts w:ascii="Times New Roman" w:eastAsia="Meiryo UI" w:hAnsi="Times New Roman" w:cs="Times New Roman"/>
          <w:color w:val="000000" w:themeColor="text1"/>
          <w:sz w:val="24"/>
          <w:szCs w:val="24"/>
        </w:rPr>
        <w:t xml:space="preserve">: When Yokoyama View Point Parking Lot is full, visitors are encouraged to use this larger lot, marked </w:t>
      </w:r>
      <w:r>
        <w:rPr>
          <w:rFonts w:ascii="Times New Roman" w:eastAsia="Meiryo UI" w:hAnsi="Times New Roman" w:cs="Times New Roman"/>
          <w:b/>
          <w:bCs/>
          <w:color w:val="000000" w:themeColor="text1"/>
          <w:sz w:val="24"/>
          <w:szCs w:val="24"/>
        </w:rPr>
        <w:t>P1</w:t>
      </w:r>
      <w:r>
        <w:rPr>
          <w:rFonts w:ascii="Times New Roman" w:eastAsia="Meiryo UI" w:hAnsi="Times New Roman" w:cs="Times New Roman"/>
          <w:color w:val="000000" w:themeColor="text1"/>
          <w:sz w:val="24"/>
          <w:szCs w:val="24"/>
        </w:rPr>
        <w:t xml:space="preserve"> on maps. It has room for around 50 cars. Yokoyama Tenkū Café Terrace is a 15-minute climb away, with quiz panels along the trail introducing the area’s flora and fauna in English and Japanese. Because this walk is steep and the trail surface is not even, visitors should wear sneakers or other suitable footwear, avoiding high heels or sandals. </w:t>
      </w:r>
    </w:p>
    <w:p w14:paraId="67673295" w14:textId="77777777" w:rsidR="00C538CF" w:rsidRDefault="00C538CF" w:rsidP="00C538CF">
      <w:pPr>
        <w:tabs>
          <w:tab w:val="left" w:pos="936"/>
        </w:tabs>
        <w:adjustRightInd w:val="0"/>
        <w:snapToGrid w:val="0"/>
        <w:jc w:val="left"/>
        <w:rPr>
          <w:rFonts w:ascii="Times New Roman" w:eastAsia="Meiryo UI" w:hAnsi="Times New Roman" w:cs="Times New Roman"/>
          <w:color w:val="000000" w:themeColor="text1"/>
          <w:sz w:val="24"/>
          <w:szCs w:val="24"/>
        </w:rPr>
      </w:pPr>
    </w:p>
    <w:p w14:paraId="7D0C6D8B" w14:textId="77777777" w:rsidR="00C538CF" w:rsidRDefault="00C538CF" w:rsidP="00C538C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Visitor Center Parking Lot</w:t>
      </w:r>
      <w:r>
        <w:rPr>
          <w:rFonts w:ascii="Times New Roman" w:eastAsia="Meiryo UI" w:hAnsi="Times New Roman" w:cs="Times New Roman"/>
          <w:color w:val="000000" w:themeColor="text1"/>
          <w:sz w:val="24"/>
          <w:szCs w:val="24"/>
        </w:rPr>
        <w:t>: A parking lot in front of the Yokoyama Visitor Center, with nine parking spaces.</w:t>
      </w:r>
    </w:p>
    <w:p w14:paraId="60D37185" w14:textId="77777777" w:rsidR="00C538CF" w:rsidRDefault="00C538CF" w:rsidP="00C538C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p>
    <w:p w14:paraId="2AB6D741" w14:textId="77777777" w:rsidR="00C538CF" w:rsidRDefault="00C538CF" w:rsidP="00C538C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Lawn Park Parking Lot</w:t>
      </w:r>
      <w:r>
        <w:rPr>
          <w:rFonts w:ascii="Times New Roman" w:eastAsia="Meiryo UI" w:hAnsi="Times New Roman" w:cs="Times New Roman"/>
          <w:color w:val="000000" w:themeColor="text1"/>
          <w:sz w:val="24"/>
          <w:szCs w:val="24"/>
        </w:rPr>
        <w:t xml:space="preserve">: A small parking lot attached to Lawn Park. </w:t>
      </w:r>
    </w:p>
    <w:p w14:paraId="74184301" w14:textId="77777777" w:rsidR="00923D97" w:rsidRPr="00C538CF" w:rsidRDefault="00923D97" w:rsidP="00C538CF"/>
    <w:sectPr w:rsidR="00923D97" w:rsidRPr="00C538C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8CF"/>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6804069">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1072</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