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9E91" w14:textId="77777777" w:rsidR="00850780" w:rsidRDefault="00850780" w:rsidP="00850780">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 xml:space="preserve">Toyama Family Document on </w:t>
      </w:r>
      <w:r>
        <w:rPr>
          <w:rFonts w:ascii="Times New Roman" w:eastAsia="ＭＳ 明朝" w:hAnsi="Times New Roman" w:cs="Times New Roman"/>
          <w:b/>
          <w:i/>
          <w:sz w:val="24"/>
          <w:szCs w:val="24"/>
          <w:lang w:val="en"/>
        </w:rPr>
        <w:t>Shingai</w:t>
      </w:r>
      <w:r>
        <w:rPr>
          <w:rFonts w:ascii="Times New Roman" w:eastAsia="ＭＳ 明朝" w:hAnsi="Times New Roman" w:cs="Times New Roman"/>
          <w:b/>
          <w:sz w:val="24"/>
          <w:szCs w:val="24"/>
          <w:lang w:val="en"/>
        </w:rPr>
        <w:t xml:space="preserve"> Activities</w:t>
      </w:r>
    </w:p>
    <w:p w14:paraId="43AD00E2" w14:textId="77777777" w:rsidR="00850780" w:rsidRDefault="00850780" w:rsidP="00850780">
      <w:pPr>
        <w:rPr>
          <w:rFonts w:ascii="Times New Roman" w:eastAsia="ＭＳ 明朝" w:hAnsi="Times New Roman" w:cs="Times New Roman"/>
          <w:sz w:val="24"/>
          <w:szCs w:val="24"/>
        </w:rPr>
      </w:pPr>
    </w:p>
    <w:p w14:paraId="5F07C0A1" w14:textId="77777777" w:rsidR="00850780" w:rsidRDefault="00850780" w:rsidP="0085078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Toyama family was the largest and most influential in southern Shirakawa-go in the nineteenth and early twentieth centuries. At the turn of the twentieth century, up to 48 members of the family lived together in the same house in the village of Miboro. This form of communal lifestyle was common in what are now the southern and northern parts of Shirakawa, where the scarcity of farmland meant that entire extended families often continued living under the same roof. Instead of having children other than the heir (usually the oldest son) move out to start their own families, they would all collaborate in cultivating the family fields and raising silkworms.</w:t>
      </w:r>
    </w:p>
    <w:p w14:paraId="4775DB38" w14:textId="77777777" w:rsidR="00850780" w:rsidRDefault="00850780" w:rsidP="0085078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F67E16B" w14:textId="77777777" w:rsidR="00850780" w:rsidRDefault="00850780" w:rsidP="00850780">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This document provides insight into life in the extended family, in which the head of the household sought to secure a measure of individual freedom for nuclear families within the large family. This was done by allowing them time off from their regular duties through a system called </w:t>
      </w:r>
      <w:r>
        <w:rPr>
          <w:rFonts w:ascii="Times New Roman" w:eastAsia="ＭＳ 明朝" w:hAnsi="Times New Roman" w:cs="Times New Roman"/>
          <w:i/>
          <w:sz w:val="24"/>
          <w:szCs w:val="24"/>
          <w:lang w:val="en"/>
        </w:rPr>
        <w:t>shingai</w:t>
      </w:r>
      <w:r>
        <w:rPr>
          <w:rFonts w:ascii="Times New Roman" w:eastAsia="ＭＳ 明朝" w:hAnsi="Times New Roman" w:cs="Times New Roman"/>
          <w:sz w:val="24"/>
          <w:szCs w:val="24"/>
          <w:lang w:val="en"/>
        </w:rPr>
        <w:t xml:space="preserve">. On </w:t>
      </w:r>
      <w:r>
        <w:rPr>
          <w:rFonts w:ascii="Times New Roman" w:eastAsia="ＭＳ 明朝" w:hAnsi="Times New Roman" w:cs="Times New Roman"/>
          <w:i/>
          <w:sz w:val="24"/>
          <w:szCs w:val="24"/>
          <w:lang w:val="en"/>
        </w:rPr>
        <w:t>shingai</w:t>
      </w:r>
      <w:r>
        <w:rPr>
          <w:rFonts w:ascii="Times New Roman" w:eastAsia="ＭＳ 明朝" w:hAnsi="Times New Roman" w:cs="Times New Roman"/>
          <w:sz w:val="24"/>
          <w:szCs w:val="24"/>
          <w:lang w:val="en"/>
        </w:rPr>
        <w:t xml:space="preserve"> days, the husband, wife, and their children could spend time together, work a small field designated for them, or pick berries and wild plants in the mountains. Any surplus crops they produced or edibles they foraged would be bought by the head of the household, resulting in private income for the nuclear family. The document includes a record of the items purchased by the head of the family under this system.</w:t>
      </w:r>
    </w:p>
    <w:p w14:paraId="17801BA3" w14:textId="6A1D3307" w:rsidR="008D2586" w:rsidRPr="00850780" w:rsidRDefault="008D2586" w:rsidP="00850780"/>
    <w:sectPr w:rsidR="008D2586" w:rsidRPr="008507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0780"/>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76784613">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2022-11-15T06:51:00Z</dcterms:created>
  <dcterms:modified xsi:type="dcterms:W3CDTF">2022-11-15T06:51:00Z</dcterms:modified>
</cp:coreProperties>
</file>