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7E14" w14:textId="77777777" w:rsidR="00C46DC1" w:rsidRDefault="00C46DC1" w:rsidP="00C46DC1">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 xml:space="preserve">Three Key Styles: Earthy Yellow </w:t>
      </w:r>
      <w:r>
        <w:rPr>
          <w:rFonts w:ascii="Times New Roman" w:hAnsi="Times New Roman"/>
          <w:b/>
          <w:kern w:val="0"/>
          <w:sz w:val="24"/>
        </w:rPr>
        <w:t xml:space="preserve">Kizeto </w:t>
      </w:r>
      <w:r>
        <w:rPr>
          <w:rFonts w:ascii="Times New Roman" w:eastAsia="游明朝" w:hAnsi="Times New Roman" w:cs="Times New Roman"/>
          <w:b/>
          <w:bCs/>
          <w:kern w:val="0"/>
          <w:sz w:val="24"/>
          <w:szCs w:val="24"/>
        </w:rPr>
        <w:t>Ware</w:t>
      </w:r>
      <w:r>
        <w:rPr>
          <w:rFonts w:ascii="Times New Roman" w:eastAsia="游明朝" w:hAnsi="Times New Roman" w:cs="Times New Roman"/>
          <w:b/>
          <w:bCs/>
          <w:i/>
          <w:iCs/>
          <w:kern w:val="0"/>
          <w:sz w:val="24"/>
          <w:szCs w:val="24"/>
        </w:rPr>
        <w:t xml:space="preserve"> </w:t>
      </w:r>
      <w:r>
        <w:rPr>
          <w:rFonts w:ascii="Times New Roman" w:eastAsia="游明朝" w:hAnsi="Times New Roman" w:cs="Times New Roman"/>
          <w:b/>
          <w:bCs/>
          <w:kern w:val="0"/>
          <w:sz w:val="24"/>
          <w:szCs w:val="24"/>
        </w:rPr>
        <w:t>(Late 16th Century)</w:t>
      </w:r>
    </w:p>
    <w:p w14:paraId="64359A4F" w14:textId="77777777" w:rsidR="00C46DC1" w:rsidRDefault="00C46DC1" w:rsidP="00C46DC1">
      <w:pPr>
        <w:widowControl/>
        <w:spacing w:line="0" w:lineRule="atLeast"/>
        <w:jc w:val="left"/>
        <w:rPr>
          <w:rFonts w:ascii="Times New Roman" w:eastAsia="游明朝" w:hAnsi="Times New Roman" w:cs="Times New Roman"/>
          <w:kern w:val="0"/>
          <w:sz w:val="24"/>
          <w:szCs w:val="24"/>
        </w:rPr>
      </w:pPr>
      <w:r>
        <w:rPr>
          <w:rFonts w:ascii="Times New Roman" w:hAnsi="Times New Roman"/>
          <w:kern w:val="0"/>
          <w:sz w:val="24"/>
        </w:rPr>
        <w:t>Kizeto</w:t>
      </w:r>
      <w:r>
        <w:rPr>
          <w:rFonts w:ascii="Times New Roman" w:eastAsia="游明朝" w:hAnsi="Times New Roman" w:cs="Times New Roman"/>
          <w:kern w:val="0"/>
          <w:sz w:val="24"/>
          <w:szCs w:val="24"/>
        </w:rPr>
        <w:t xml:space="preserve"> (Seto yellow) ware refers to ceramics with a particular type of yellow ash glaze. First produced around the same time as Seto</w:t>
      </w:r>
      <w:r>
        <w:rPr>
          <w:rFonts w:ascii="Times New Roman" w:hAnsi="Times New Roman"/>
          <w:kern w:val="0"/>
          <w:sz w:val="24"/>
        </w:rPr>
        <w:t>-guro</w:t>
      </w:r>
      <w:r>
        <w:rPr>
          <w:rFonts w:ascii="Times New Roman" w:eastAsia="游明朝" w:hAnsi="Times New Roman" w:cs="Times New Roman"/>
          <w:kern w:val="0"/>
          <w:sz w:val="24"/>
          <w:szCs w:val="24"/>
        </w:rPr>
        <w:t xml:space="preserve"> (Seto black) ware, Kizeto ware was more commonly used for tableware and decorative containers, such as incense holders and vases, rather than tea ceremony implements. The large bowl on display below is a typical example of Kizeto ware.</w:t>
      </w:r>
    </w:p>
    <w:p w14:paraId="776DA8C1" w14:textId="77777777" w:rsidR="00C46DC1" w:rsidRDefault="00C46DC1" w:rsidP="00C46DC1">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To achieve this yellowish color, potters unevenly applied both brown iron and green chalcanthite glazes over a yellow underglaze. During firing, the oxygen in the air caused these minerals to combine with silica and other elements in the naturally occurring ash glaze to produce a pale yellow. </w:t>
      </w:r>
      <w:r>
        <w:rPr>
          <w:rFonts w:ascii="Times New Roman" w:hAnsi="Times New Roman"/>
          <w:kern w:val="0"/>
          <w:sz w:val="24"/>
        </w:rPr>
        <w:t>Kizeto</w:t>
      </w:r>
      <w:r>
        <w:rPr>
          <w:rFonts w:ascii="Times New Roman" w:eastAsia="游明朝" w:hAnsi="Times New Roman" w:cs="Times New Roman"/>
          <w:kern w:val="0"/>
          <w:sz w:val="24"/>
          <w:szCs w:val="24"/>
        </w:rPr>
        <w:t xml:space="preserve"> ware with a particularly strong yellow color and a rough texture from devitrification (crystallization of the glaze) was called “iris technique” (</w:t>
      </w:r>
      <w:r>
        <w:rPr>
          <w:rFonts w:ascii="Times New Roman" w:eastAsia="游明朝" w:hAnsi="Times New Roman" w:cs="Times New Roman"/>
          <w:i/>
          <w:iCs/>
          <w:kern w:val="0"/>
          <w:sz w:val="24"/>
          <w:szCs w:val="24"/>
        </w:rPr>
        <w:t>ayame-de</w:t>
      </w:r>
      <w:r>
        <w:rPr>
          <w:rFonts w:ascii="Times New Roman" w:eastAsia="游明朝" w:hAnsi="Times New Roman" w:cs="Times New Roman"/>
          <w:kern w:val="0"/>
          <w:sz w:val="24"/>
          <w:szCs w:val="24"/>
        </w:rPr>
        <w:t>) or “fried-tofu-skin technique” (</w:t>
      </w:r>
      <w:r>
        <w:rPr>
          <w:rFonts w:ascii="Times New Roman" w:eastAsia="游明朝" w:hAnsi="Times New Roman" w:cs="Times New Roman"/>
          <w:i/>
          <w:iCs/>
          <w:kern w:val="0"/>
          <w:sz w:val="24"/>
          <w:szCs w:val="24"/>
        </w:rPr>
        <w:t>aburaage-de</w:t>
      </w:r>
      <w:r>
        <w:rPr>
          <w:rFonts w:ascii="Times New Roman" w:eastAsia="游明朝" w:hAnsi="Times New Roman" w:cs="Times New Roman"/>
          <w:kern w:val="0"/>
          <w:sz w:val="24"/>
          <w:szCs w:val="24"/>
        </w:rPr>
        <w:t>).</w:t>
      </w:r>
    </w:p>
    <w:p w14:paraId="44EFEF12" w14:textId="77777777" w:rsidR="00C46DC1" w:rsidRDefault="00C46DC1" w:rsidP="00C46DC1">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i/>
          <w:iCs/>
          <w:kern w:val="0"/>
          <w:sz w:val="24"/>
          <w:szCs w:val="24"/>
        </w:rPr>
        <w:t>Sansai</w:t>
      </w:r>
      <w:r>
        <w:rPr>
          <w:rFonts w:ascii="Times New Roman" w:eastAsia="游明朝" w:hAnsi="Times New Roman" w:cs="Times New Roman"/>
          <w:kern w:val="0"/>
          <w:sz w:val="24"/>
          <w:szCs w:val="24"/>
        </w:rPr>
        <w:t xml:space="preserve">, or “three-color,” ceramics imported from the south of China during the Ming dynasty (1368–1644) likely had a strong influence on the development of Kizeto ware in Mino. </w:t>
      </w:r>
      <w:r>
        <w:rPr>
          <w:rFonts w:ascii="Times New Roman" w:eastAsia="游明朝" w:hAnsi="Times New Roman" w:cs="Times New Roman"/>
          <w:i/>
          <w:iCs/>
          <w:kern w:val="0"/>
          <w:sz w:val="24"/>
          <w:szCs w:val="24"/>
        </w:rPr>
        <w:t>Sansai</w:t>
      </w:r>
      <w:r>
        <w:rPr>
          <w:rFonts w:ascii="Times New Roman" w:eastAsia="游明朝" w:hAnsi="Times New Roman" w:cs="Times New Roman"/>
          <w:kern w:val="0"/>
          <w:sz w:val="24"/>
          <w:szCs w:val="24"/>
        </w:rPr>
        <w:t xml:space="preserve"> pieces from that time are distinguished by a deep-green base glaze decorated with carvings glazed in yellow, purple, and other colors. Particular elements originating in </w:t>
      </w:r>
      <w:r>
        <w:rPr>
          <w:rFonts w:ascii="Times New Roman" w:eastAsia="游明朝" w:hAnsi="Times New Roman" w:cs="Times New Roman"/>
          <w:i/>
          <w:iCs/>
          <w:kern w:val="0"/>
          <w:sz w:val="24"/>
          <w:szCs w:val="24"/>
        </w:rPr>
        <w:t>sansai</w:t>
      </w:r>
      <w:r>
        <w:rPr>
          <w:rFonts w:ascii="Times New Roman" w:eastAsia="游明朝" w:hAnsi="Times New Roman" w:cs="Times New Roman"/>
          <w:kern w:val="0"/>
          <w:sz w:val="24"/>
          <w:szCs w:val="24"/>
        </w:rPr>
        <w:t xml:space="preserve">, such as high decorative rims and engraved ornamentation using natural motifs, are also typical of later Kizeto ware, while the green glaze used in </w:t>
      </w:r>
      <w:r>
        <w:rPr>
          <w:rFonts w:ascii="Times New Roman" w:eastAsia="游明朝" w:hAnsi="Times New Roman" w:cs="Times New Roman"/>
          <w:i/>
          <w:iCs/>
          <w:kern w:val="0"/>
          <w:sz w:val="24"/>
          <w:szCs w:val="24"/>
        </w:rPr>
        <w:t>sansai</w:t>
      </w:r>
      <w:r>
        <w:rPr>
          <w:rFonts w:ascii="Times New Roman" w:eastAsia="游明朝" w:hAnsi="Times New Roman" w:cs="Times New Roman"/>
          <w:kern w:val="0"/>
          <w:sz w:val="24"/>
          <w:szCs w:val="24"/>
        </w:rPr>
        <w:t xml:space="preserve"> became a common element in Oribe ware, another variety of Mino pottery.</w:t>
      </w:r>
    </w:p>
    <w:p w14:paraId="45AFEA26" w14:textId="769AECAD" w:rsidR="008D2586" w:rsidRPr="00C46DC1" w:rsidRDefault="008D2586" w:rsidP="00C46DC1"/>
    <w:sectPr w:rsidR="008D2586" w:rsidRPr="00C46D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46DC1"/>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5621380">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