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9FAC" w14:textId="77777777" w:rsidR="00DD38BF" w:rsidRDefault="00DD38BF" w:rsidP="00DD38BF">
      <w:pPr>
        <w:spacing w:line="0" w:lineRule="atLeast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Facility Overview</w:t>
      </w:r>
    </w:p>
    <w:p w14:paraId="65E15576" w14:textId="77777777" w:rsidR="00DD38BF" w:rsidRDefault="00DD38BF" w:rsidP="00DD38BF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Kobeigama is located in Ichinokura, an area on the outskirts of Tajimi </w:t>
      </w:r>
      <w:r>
        <w:rPr>
          <w:rFonts w:ascii="Times New Roman" w:hAnsi="Times New Roman" w:cs="Times New Roman"/>
          <w:sz w:val="24"/>
          <w:szCs w:val="24"/>
        </w:rPr>
        <w:t>where there are</w:t>
      </w:r>
      <w:r>
        <w:rPr>
          <w:rFonts w:ascii="Times New Roman" w:hAnsi="Times New Roman"/>
          <w:sz w:val="24"/>
        </w:rPr>
        <w:t xml:space="preserve"> over 50 historic kilns. Several of the buildings in Kobeigama’s small complex are open to the public, and the kiln also offers pottery workshops and hosts a range of seasonal events.</w:t>
      </w:r>
    </w:p>
    <w:p w14:paraId="109870C1" w14:textId="77777777" w:rsidR="00DD38BF" w:rsidRDefault="00DD38BF" w:rsidP="00DD38BF">
      <w:pPr>
        <w:spacing w:beforeLines="100" w:before="360" w:line="0" w:lineRule="atLeast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Main House</w:t>
      </w:r>
    </w:p>
    <w:p w14:paraId="432A4A45" w14:textId="77777777" w:rsidR="00DD38BF" w:rsidRDefault="00DD38BF" w:rsidP="00DD38BF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first floor of this modern building contains the information desk and showroom. The second floor is a gallery of masterpieces created by sixth-generation family head Takuo Katō (1917–2005). The works displayed here include Persian arabesque tile murals, lusterware, Persian blue ceramics, and examples of the </w:t>
      </w:r>
      <w:r>
        <w:rPr>
          <w:rFonts w:ascii="Times New Roman" w:hAnsi="Times New Roman" w:cs="Times New Roman"/>
          <w:i/>
          <w:iCs/>
          <w:sz w:val="24"/>
          <w:szCs w:val="24"/>
        </w:rPr>
        <w:t>sansai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(three-color) glazing</w:t>
      </w:r>
      <w:r>
        <w:rPr>
          <w:rFonts w:ascii="Times New Roman" w:hAnsi="Times New Roman" w:cs="Times New Roman"/>
          <w:sz w:val="24"/>
          <w:szCs w:val="24"/>
        </w:rPr>
        <w:t xml:space="preserve"> technique</w:t>
      </w:r>
      <w:r>
        <w:rPr>
          <w:rFonts w:ascii="Times New Roman" w:hAnsi="Times New Roman"/>
          <w:sz w:val="24"/>
        </w:rPr>
        <w:t xml:space="preserve"> that earned Takuo the designation of Living National Treasure in 1995.</w:t>
      </w:r>
    </w:p>
    <w:p w14:paraId="48700EB6" w14:textId="77777777" w:rsidR="00DD38BF" w:rsidRDefault="00DD38BF" w:rsidP="00DD38BF">
      <w:pPr>
        <w:spacing w:beforeLines="100" w:before="360" w:line="0" w:lineRule="atLeast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Museum of Old Ceramics</w:t>
      </w:r>
    </w:p>
    <w:p w14:paraId="0DF12733" w14:textId="77777777" w:rsidR="00DD38BF" w:rsidRDefault="00DD38BF" w:rsidP="00DD38BF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museum has three floors of ancient pottery collected by </w:t>
      </w:r>
      <w:r>
        <w:rPr>
          <w:rFonts w:ascii="Times New Roman" w:hAnsi="Times New Roman" w:cs="Times New Roman"/>
          <w:sz w:val="24"/>
          <w:szCs w:val="24"/>
        </w:rPr>
        <w:t>Takuo</w:t>
      </w:r>
      <w:r>
        <w:rPr>
          <w:rFonts w:ascii="Times New Roman" w:hAnsi="Times New Roman"/>
          <w:sz w:val="24"/>
        </w:rPr>
        <w:t xml:space="preserve"> Katō, including</w:t>
      </w:r>
      <w:r>
        <w:rPr>
          <w:rFonts w:ascii="Times New Roman" w:hAnsi="Times New Roman" w:cs="Times New Roman"/>
          <w:sz w:val="24"/>
          <w:szCs w:val="24"/>
        </w:rPr>
        <w:t xml:space="preserve"> ninth- to</w:t>
      </w:r>
      <w:r>
        <w:rPr>
          <w:rFonts w:ascii="Times New Roman" w:hAnsi="Times New Roman"/>
          <w:sz w:val="24"/>
        </w:rPr>
        <w:t xml:space="preserve"> thirteenth-century Persian blue ceramics, celadon from Korea, and shards of sixteenth-century Mino ware that were studied to </w:t>
      </w:r>
      <w:r>
        <w:rPr>
          <w:rFonts w:ascii="Times New Roman" w:hAnsi="Times New Roman" w:cs="Times New Roman"/>
          <w:sz w:val="24"/>
          <w:szCs w:val="24"/>
        </w:rPr>
        <w:t>re-create</w:t>
      </w:r>
      <w:r>
        <w:rPr>
          <w:rFonts w:ascii="Times New Roman" w:hAnsi="Times New Roman"/>
          <w:sz w:val="24"/>
        </w:rPr>
        <w:t xml:space="preserve"> historic styles and glazes. The building, a traditional </w:t>
      </w:r>
      <w:r>
        <w:rPr>
          <w:rFonts w:ascii="Times New Roman" w:hAnsi="Times New Roman"/>
          <w:i/>
          <w:sz w:val="24"/>
        </w:rPr>
        <w:t>minka</w:t>
      </w:r>
      <w:r>
        <w:rPr>
          <w:rFonts w:ascii="Times New Roman" w:hAnsi="Times New Roman"/>
          <w:sz w:val="24"/>
        </w:rPr>
        <w:t xml:space="preserve">-style house that was relocated from its original location in Fukui, is over 200 years old.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/>
          <w:sz w:val="24"/>
        </w:rPr>
        <w:t xml:space="preserve"> tatami</w:t>
      </w:r>
      <w:r>
        <w:rPr>
          <w:rFonts w:ascii="Times New Roman" w:hAnsi="Times New Roman" w:cs="Times New Roman"/>
          <w:sz w:val="24"/>
          <w:szCs w:val="24"/>
        </w:rPr>
        <w:t>-floored</w:t>
      </w:r>
      <w:r>
        <w:rPr>
          <w:rFonts w:ascii="Times New Roman" w:hAnsi="Times New Roman"/>
          <w:sz w:val="24"/>
        </w:rPr>
        <w:t xml:space="preserve"> sitting room looks out at a wood-burning </w:t>
      </w:r>
      <w:r>
        <w:rPr>
          <w:rFonts w:ascii="Times New Roman" w:hAnsi="Times New Roman"/>
          <w:i/>
          <w:iCs/>
          <w:sz w:val="24"/>
        </w:rPr>
        <w:t>anagama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kiln, and </w:t>
      </w:r>
      <w:r>
        <w:rPr>
          <w:rFonts w:ascii="Times New Roman" w:hAnsi="Times New Roman" w:cs="Times New Roman"/>
          <w:sz w:val="24"/>
          <w:szCs w:val="24"/>
        </w:rPr>
        <w:t xml:space="preserve">on certain days of the year, </w:t>
      </w:r>
      <w:r>
        <w:rPr>
          <w:rFonts w:ascii="Times New Roman" w:hAnsi="Times New Roman"/>
          <w:sz w:val="24"/>
        </w:rPr>
        <w:t xml:space="preserve">visitors to the museum can sit and observe the processes of firing or unloading. </w:t>
      </w:r>
      <w:r>
        <w:rPr>
          <w:rFonts w:ascii="Times New Roman" w:hAnsi="Times New Roman" w:cs="Times New Roman"/>
          <w:sz w:val="24"/>
          <w:szCs w:val="24"/>
        </w:rPr>
        <w:t>By stepping onto the house’s outer veranda, visitors can also see the kiln’s old brick chimney.</w:t>
      </w:r>
    </w:p>
    <w:p w14:paraId="77798326" w14:textId="77777777" w:rsidR="00DD38BF" w:rsidRDefault="00DD38BF" w:rsidP="00DD38BF">
      <w:pPr>
        <w:spacing w:beforeLines="100" w:before="360" w:line="0" w:lineRule="atLeast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Arts and Crafts Museum</w:t>
      </w:r>
    </w:p>
    <w:p w14:paraId="0BA94EC8" w14:textId="77777777" w:rsidR="00DD38BF" w:rsidRDefault="00DD38BF" w:rsidP="00DD38BF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building has a collection of works by the </w:t>
      </w:r>
      <w:r>
        <w:rPr>
          <w:rFonts w:ascii="Times New Roman" w:hAnsi="Times New Roman" w:cs="Times New Roman"/>
          <w:sz w:val="24"/>
          <w:szCs w:val="24"/>
        </w:rPr>
        <w:t>fifth, sixth, seventh, and eighth</w:t>
      </w:r>
      <w:r>
        <w:rPr>
          <w:rFonts w:ascii="Times New Roman" w:hAnsi="Times New Roman"/>
          <w:sz w:val="24"/>
        </w:rPr>
        <w:t xml:space="preserve"> heads of the family that shows the range and evolution of Kobeigama styles. There is also a display of </w:t>
      </w:r>
      <w:r>
        <w:rPr>
          <w:rFonts w:ascii="Times New Roman" w:hAnsi="Times New Roman"/>
          <w:i/>
          <w:sz w:val="24"/>
        </w:rPr>
        <w:t>waka</w:t>
      </w:r>
      <w:r>
        <w:rPr>
          <w:rFonts w:ascii="Times New Roman" w:hAnsi="Times New Roman"/>
          <w:sz w:val="24"/>
        </w:rPr>
        <w:t xml:space="preserve"> poems by Kōbei Katō VII (1945</w:t>
      </w:r>
      <w:r>
        <w:rPr>
          <w:rFonts w:ascii="Times New Roman" w:hAnsi="Times New Roman" w:cs="Times New Roman"/>
          <w:sz w:val="24"/>
          <w:szCs w:val="24"/>
        </w:rPr>
        <w:t>–).</w:t>
      </w:r>
    </w:p>
    <w:p w14:paraId="45AFEA26" w14:textId="769AECAD" w:rsidR="008D2586" w:rsidRPr="00DD38BF" w:rsidRDefault="008D2586" w:rsidP="00DD38BF"/>
    <w:sectPr w:rsidR="008D2586" w:rsidRPr="00DD3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D38BF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2022-11-15T06:59:00Z</dcterms:created>
  <dcterms:modified xsi:type="dcterms:W3CDTF">2022-11-15T06:59:00Z</dcterms:modified>
</cp:coreProperties>
</file>