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C2AF" w14:textId="77777777" w:rsidR="00EE0C5C" w:rsidRDefault="00EE0C5C" w:rsidP="00EE0C5C">
      <w:pPr>
        <w:spacing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Sakazuki</w:t>
      </w:r>
      <w:r>
        <w:rPr>
          <w:rFonts w:ascii="Times New Roman" w:hAnsi="Times New Roman"/>
          <w:b/>
          <w:sz w:val="24"/>
        </w:rPr>
        <w:t xml:space="preserve"> Culture: Military Cups and Drinking Games</w:t>
      </w:r>
    </w:p>
    <w:p w14:paraId="15BDAEB9" w14:textId="77777777" w:rsidR="00EE0C5C" w:rsidRDefault="00EE0C5C" w:rsidP="00EE0C5C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i/>
          <w:sz w:val="24"/>
        </w:rPr>
        <w:t>akazuki</w:t>
      </w:r>
      <w:r>
        <w:rPr>
          <w:rFonts w:ascii="Times New Roman" w:hAnsi="Times New Roman"/>
          <w:sz w:val="24"/>
        </w:rPr>
        <w:t xml:space="preserve"> are closely associated with formal rituals, but they have also played an important </w:t>
      </w:r>
      <w:r>
        <w:rPr>
          <w:rFonts w:ascii="Times New Roman" w:hAnsi="Times New Roman" w:cs="Times New Roman"/>
          <w:sz w:val="24"/>
          <w:szCs w:val="24"/>
        </w:rPr>
        <w:t>role</w:t>
      </w:r>
      <w:r>
        <w:rPr>
          <w:rFonts w:ascii="Times New Roman" w:hAnsi="Times New Roman"/>
          <w:sz w:val="24"/>
        </w:rPr>
        <w:t xml:space="preserve"> in day-to-day culture as </w:t>
      </w:r>
      <w:r>
        <w:rPr>
          <w:rFonts w:ascii="Times New Roman" w:hAnsi="Times New Roman" w:cs="Times New Roman"/>
          <w:sz w:val="24"/>
          <w:szCs w:val="24"/>
        </w:rPr>
        <w:t>accessories to</w:t>
      </w:r>
      <w:r>
        <w:rPr>
          <w:rFonts w:ascii="Times New Roman" w:hAnsi="Times New Roman"/>
          <w:sz w:val="24"/>
        </w:rPr>
        <w:t xml:space="preserve"> merrymaking.</w:t>
      </w:r>
    </w:p>
    <w:p w14:paraId="28E4A3BC" w14:textId="77777777" w:rsidR="00EE0C5C" w:rsidRDefault="00EE0C5C" w:rsidP="00EE0C5C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During the late nineteenth century and the first half of the twentieth century, Japan fought in many wars, including the First Sino-Japanese War (1894–1895), the Russo-Japanese War (1904–1905), and </w:t>
      </w:r>
      <w:r>
        <w:rPr>
          <w:rFonts w:ascii="Times New Roman" w:hAnsi="Times New Roman" w:cs="Times New Roman"/>
          <w:sz w:val="24"/>
          <w:szCs w:val="24"/>
        </w:rPr>
        <w:t>World Wars I and II</w:t>
      </w:r>
      <w:r>
        <w:rPr>
          <w:rFonts w:ascii="Times New Roman" w:hAnsi="Times New Roman"/>
          <w:sz w:val="24"/>
        </w:rPr>
        <w:t xml:space="preserve"> (1914–1918 and 1940–1945). During this period, it was a common custom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returning </w:t>
      </w:r>
      <w:r>
        <w:rPr>
          <w:rFonts w:ascii="Times New Roman" w:hAnsi="Times New Roman"/>
          <w:sz w:val="24"/>
        </w:rPr>
        <w:t xml:space="preserve">soldier </w:t>
      </w:r>
      <w:r>
        <w:rPr>
          <w:rFonts w:ascii="Times New Roman" w:hAnsi="Times New Roman" w:cs="Times New Roman"/>
          <w:sz w:val="24"/>
          <w:szCs w:val="24"/>
        </w:rPr>
        <w:t>to give</w:t>
      </w:r>
      <w:r>
        <w:rPr>
          <w:rFonts w:ascii="Times New Roman" w:hAnsi="Times New Roman"/>
          <w:sz w:val="24"/>
        </w:rPr>
        <w:t xml:space="preserve"> commemorative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those displayed on the right to</w:t>
      </w:r>
      <w:r>
        <w:rPr>
          <w:rFonts w:ascii="Times New Roman" w:hAnsi="Times New Roman"/>
          <w:sz w:val="24"/>
        </w:rPr>
        <w:t xml:space="preserve"> their </w:t>
      </w:r>
      <w:r>
        <w:rPr>
          <w:rFonts w:ascii="Times New Roman" w:hAnsi="Times New Roman" w:cs="Times New Roman"/>
          <w:sz w:val="24"/>
          <w:szCs w:val="24"/>
        </w:rPr>
        <w:t>parents or close friends as a celebration of their homecoming.</w:t>
      </w:r>
      <w:r>
        <w:rPr>
          <w:rFonts w:ascii="Times New Roman" w:hAnsi="Times New Roman"/>
          <w:sz w:val="24"/>
        </w:rPr>
        <w:t xml:space="preserve"> Orders for these custom pieces helped support provincial ceramic industries,</w:t>
      </w:r>
      <w:r>
        <w:rPr>
          <w:rFonts w:ascii="Times New Roman" w:hAnsi="Times New Roman" w:cs="Times New Roman"/>
          <w:sz w:val="24"/>
          <w:szCs w:val="24"/>
        </w:rPr>
        <w:t xml:space="preserve"> such as the one in </w:t>
      </w:r>
      <w:r>
        <w:rPr>
          <w:rFonts w:ascii="Times New Roman" w:hAnsi="Times New Roman"/>
          <w:sz w:val="24"/>
        </w:rPr>
        <w:t>Ichinokura.</w:t>
      </w:r>
    </w:p>
    <w:p w14:paraId="666A236F" w14:textId="77777777" w:rsidR="00EE0C5C" w:rsidRDefault="00EE0C5C" w:rsidP="00EE0C5C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left side of the case displays </w:t>
      </w:r>
      <w:r>
        <w:rPr>
          <w:rFonts w:ascii="Times New Roman" w:hAnsi="Times New Roman"/>
          <w:i/>
          <w:sz w:val="24"/>
        </w:rPr>
        <w:t>bekuhai</w:t>
      </w:r>
      <w:r>
        <w:rPr>
          <w:rFonts w:ascii="Times New Roman" w:hAnsi="Times New Roman"/>
          <w:sz w:val="24"/>
        </w:rPr>
        <w:t xml:space="preserve">, oddly shaped sake cups that are used in drinking games. Some have no flat </w:t>
      </w:r>
      <w:r>
        <w:rPr>
          <w:rFonts w:ascii="Times New Roman" w:hAnsi="Times New Roman" w:cs="Times New Roman"/>
          <w:sz w:val="24"/>
          <w:szCs w:val="24"/>
        </w:rPr>
        <w:t>surfaces, or</w:t>
      </w:r>
      <w:r>
        <w:rPr>
          <w:rFonts w:ascii="Times New Roman" w:hAnsi="Times New Roman"/>
          <w:sz w:val="24"/>
        </w:rPr>
        <w:t xml:space="preserve"> a hole that must be plugged with a finger. </w:t>
      </w:r>
      <w:r>
        <w:rPr>
          <w:rFonts w:ascii="Times New Roman" w:hAnsi="Times New Roman" w:cs="Times New Roman"/>
          <w:sz w:val="24"/>
          <w:szCs w:val="24"/>
        </w:rPr>
        <w:t>Cups like these</w:t>
      </w:r>
      <w:r>
        <w:rPr>
          <w:rFonts w:ascii="Times New Roman" w:hAnsi="Times New Roman"/>
          <w:sz w:val="24"/>
        </w:rPr>
        <w:t xml:space="preserve"> cannot be set down without spilling their contents, </w:t>
      </w:r>
      <w:r>
        <w:rPr>
          <w:rFonts w:ascii="Times New Roman" w:hAnsi="Times New Roman" w:cs="Times New Roman"/>
          <w:sz w:val="24"/>
          <w:szCs w:val="24"/>
        </w:rPr>
        <w:t>forcing</w:t>
      </w:r>
      <w:r>
        <w:rPr>
          <w:rFonts w:ascii="Times New Roman" w:hAnsi="Times New Roman"/>
          <w:sz w:val="24"/>
        </w:rPr>
        <w:t xml:space="preserve"> whoever uses </w:t>
      </w:r>
      <w:r>
        <w:rPr>
          <w:rFonts w:ascii="Times New Roman" w:hAnsi="Times New Roman" w:cs="Times New Roman"/>
          <w:sz w:val="24"/>
          <w:szCs w:val="24"/>
        </w:rPr>
        <w:t>them to</w:t>
      </w:r>
      <w:r>
        <w:rPr>
          <w:rFonts w:ascii="Times New Roman" w:hAnsi="Times New Roman"/>
          <w:sz w:val="24"/>
        </w:rPr>
        <w:t xml:space="preserve"> drink what they are given. One game uses a set of three </w:t>
      </w:r>
      <w:r>
        <w:rPr>
          <w:rFonts w:ascii="Times New Roman" w:hAnsi="Times New Roman"/>
          <w:i/>
          <w:sz w:val="24"/>
        </w:rPr>
        <w:t>bekuhai</w:t>
      </w:r>
      <w:r>
        <w:rPr>
          <w:rFonts w:ascii="Times New Roman" w:hAnsi="Times New Roman"/>
          <w:sz w:val="24"/>
        </w:rPr>
        <w:t xml:space="preserve"> in the shapes of three stock characters from Japanese folk culture. A player spins a top to see which of three cups he or she must drink from. The smallest cup, in the shape of</w:t>
      </w:r>
      <w:r>
        <w:rPr>
          <w:rFonts w:ascii="Times New Roman" w:hAnsi="Times New Roman" w:cs="Times New Roman"/>
          <w:sz w:val="24"/>
          <w:szCs w:val="24"/>
        </w:rPr>
        <w:t xml:space="preserve"> Otafuku,</w:t>
      </w:r>
      <w:r>
        <w:rPr>
          <w:rFonts w:ascii="Times New Roman" w:hAnsi="Times New Roman"/>
          <w:sz w:val="24"/>
        </w:rPr>
        <w:t xml:space="preserve"> the kind-faced </w:t>
      </w:r>
      <w:r>
        <w:rPr>
          <w:rFonts w:ascii="Times New Roman" w:hAnsi="Times New Roman" w:cs="Times New Roman"/>
          <w:sz w:val="24"/>
          <w:szCs w:val="24"/>
        </w:rPr>
        <w:t>goddess</w:t>
      </w:r>
      <w:r>
        <w:rPr>
          <w:rFonts w:ascii="Times New Roman" w:hAnsi="Times New Roman"/>
          <w:sz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mirth, </w:t>
      </w:r>
      <w:r>
        <w:rPr>
          <w:rFonts w:ascii="Times New Roman" w:hAnsi="Times New Roman"/>
          <w:sz w:val="24"/>
        </w:rPr>
        <w:t>holds only a sip, but the middle-sized cup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in the shape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</w:rPr>
        <w:t>bumbling fool (</w:t>
      </w:r>
      <w:r>
        <w:rPr>
          <w:rFonts w:ascii="Times New Roman" w:hAnsi="Times New Roman"/>
          <w:i/>
          <w:sz w:val="24"/>
        </w:rPr>
        <w:t>hyottoko</w:t>
      </w:r>
      <w:r>
        <w:rPr>
          <w:rFonts w:ascii="Times New Roman" w:hAnsi="Times New Roman"/>
          <w:sz w:val="24"/>
        </w:rPr>
        <w:t>) has a hole in its base</w:t>
      </w:r>
      <w:r>
        <w:rPr>
          <w:rFonts w:ascii="Times New Roman" w:hAnsi="Times New Roman" w:cs="Times New Roman"/>
          <w:sz w:val="24"/>
          <w:szCs w:val="24"/>
        </w:rPr>
        <w:t>. Largest is</w:t>
      </w:r>
      <w:r>
        <w:rPr>
          <w:rFonts w:ascii="Times New Roman" w:hAnsi="Times New Roman"/>
          <w:sz w:val="24"/>
        </w:rPr>
        <w:t xml:space="preserve"> the long-nosed </w:t>
      </w:r>
      <w:r>
        <w:rPr>
          <w:rFonts w:ascii="Times New Roman" w:hAnsi="Times New Roman"/>
          <w:i/>
          <w:sz w:val="24"/>
        </w:rPr>
        <w:t>tengu</w:t>
      </w:r>
      <w:r>
        <w:rPr>
          <w:rFonts w:ascii="Times New Roman" w:hAnsi="Times New Roman"/>
          <w:sz w:val="24"/>
        </w:rPr>
        <w:t xml:space="preserve"> cup</w:t>
      </w:r>
      <w:r>
        <w:rPr>
          <w:rFonts w:ascii="Times New Roman" w:hAnsi="Times New Roman" w:cs="Times New Roman"/>
          <w:sz w:val="24"/>
          <w:szCs w:val="24"/>
        </w:rPr>
        <w:t>, which</w:t>
      </w:r>
      <w:r>
        <w:rPr>
          <w:rFonts w:ascii="Times New Roman" w:hAnsi="Times New Roman"/>
          <w:sz w:val="24"/>
        </w:rPr>
        <w:t xml:space="preserve"> holds a sizeable portion and cannot be set down.</w:t>
      </w:r>
    </w:p>
    <w:p w14:paraId="10DE45C0" w14:textId="77777777" w:rsidR="00EE0C5C" w:rsidRDefault="00EE0C5C" w:rsidP="00EE0C5C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</w:t>
      </w:r>
      <w:r>
        <w:rPr>
          <w:rFonts w:ascii="Times New Roman" w:hAnsi="Times New Roman"/>
          <w:i/>
          <w:sz w:val="24"/>
        </w:rPr>
        <w:t>bekuhai</w:t>
      </w:r>
      <w:r>
        <w:rPr>
          <w:rFonts w:ascii="Times New Roman" w:hAnsi="Times New Roman"/>
          <w:sz w:val="24"/>
        </w:rPr>
        <w:t xml:space="preserve"> have unusual or entertaining properties. One fountain-shaped cup will suddenly empty itself if overfilled. The </w:t>
      </w:r>
      <w:r>
        <w:rPr>
          <w:rFonts w:ascii="Times New Roman" w:hAnsi="Times New Roman" w:cs="Times New Roman"/>
          <w:sz w:val="24"/>
          <w:szCs w:val="24"/>
        </w:rPr>
        <w:t>flasks</w:t>
      </w:r>
      <w:r>
        <w:rPr>
          <w:rFonts w:ascii="Times New Roman" w:hAnsi="Times New Roman"/>
          <w:sz w:val="24"/>
        </w:rPr>
        <w:t xml:space="preserve"> in the back are called “nightingale carafes”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(</w:t>
      </w:r>
      <w:r>
        <w:rPr>
          <w:rFonts w:ascii="Times New Roman" w:hAnsi="Times New Roman"/>
          <w:i/>
          <w:sz w:val="24"/>
        </w:rPr>
        <w:t>uguisu tokkuri</w:t>
      </w:r>
      <w:r>
        <w:rPr>
          <w:rFonts w:ascii="Times New Roman" w:hAnsi="Times New Roman"/>
          <w:sz w:val="24"/>
        </w:rPr>
        <w:t xml:space="preserve">) because they make a noise like a warbling </w:t>
      </w:r>
      <w:r>
        <w:rPr>
          <w:rFonts w:ascii="Times New Roman" w:hAnsi="Times New Roman" w:cs="Times New Roman"/>
          <w:sz w:val="24"/>
          <w:szCs w:val="24"/>
        </w:rPr>
        <w:t xml:space="preserve">bird </w:t>
      </w:r>
      <w:r>
        <w:rPr>
          <w:rFonts w:ascii="Times New Roman" w:hAnsi="Times New Roman"/>
          <w:sz w:val="24"/>
        </w:rPr>
        <w:t>when the sake is poured.</w:t>
      </w:r>
    </w:p>
    <w:p w14:paraId="45AFEA26" w14:textId="769AECAD" w:rsidR="008D2586" w:rsidRPr="00EE0C5C" w:rsidRDefault="008D2586" w:rsidP="00EE0C5C"/>
    <w:sectPr w:rsidR="008D2586" w:rsidRPr="00EE0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EE0C5C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