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F4062" w:rsidRPr="00AC01AA" w:rsidRDefault="006F4062" w:rsidP="006F4062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b/>
          <w:sz w:val="22"/>
          <w:lang w:eastAsia="zh-TW"/>
        </w:rPr>
        <w:t>五大虛空藏菩薩及愛染明王</w:t>
      </w:r>
    </w:p>
    <w:p/>
    <w:p w:rsidR="006F4062" w:rsidRPr="00AC01AA" w:rsidRDefault="006F4062" w:rsidP="006F4062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真言宗僧人——惠運（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798-869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）是空海（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774-835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）的弟子，觀智院本堂內所供奉的五大虛空藏菩薩像，皆是他於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9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世紀自大唐求得。真言宗常用的曼荼羅，共有兩類，這裡便是其中之一，表現位處金剛界曼荼羅中心的五菩薩（五智如來的化身）。其他諸佛分別以獅子、象、孔雀、迦樓羅（印度教神鳥）為坐騎，而根本佛大日如來則乘坐馬匹，居於正中。</w:t>
      </w:r>
    </w:p>
    <w:p w:rsidR="006F4062" w:rsidRPr="00AC01AA" w:rsidRDefault="006F4062" w:rsidP="006F4062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此外，江戶時代（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1603-1867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）所製的愛染明王坐像也位於本堂內，相當</w:t>
      </w:r>
      <w:r w:rsidRPr="00AC01AA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值</w:t>
      </w:r>
      <w:r w:rsidRPr="00AC01AA">
        <w:rPr>
          <w:rFonts w:ascii="Source Han Sans CN Normal" w:eastAsia="Source Han Sans CN Normal" w:hAnsi="Source Han Sans CN Normal" w:cs="Meiryo UI" w:hint="eastAsia"/>
          <w:sz w:val="22"/>
          <w:lang w:eastAsia="zh-TW"/>
        </w:rPr>
        <w:t>得一看。愛染明王即佛教護法，常怒容滿面，司調伏諸惡、教化眾生之職，亦可賜婚姻良緣，保佑闔家平安，被譽為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赤面六臂的智慧之王</w:t>
      </w:r>
      <w:r w:rsidRPr="00AC01AA">
        <w:rPr>
          <w:rFonts w:ascii="Source Han Sans CN Normal" w:eastAsia="Source Han Sans CN Normal" w:hAnsi="Source Han Sans CN Normal" w:cs="Meiryo UI" w:hint="eastAsia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4062"/>
    <w:rsid w:val="00444234"/>
    <w:rsid w:val="006F406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C4BF4C1-0E00-4C20-B84C-BF9D3B2E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2023-07-11T04:37:00Z</dcterms:created>
  <dcterms:modified xsi:type="dcterms:W3CDTF">2023-07-11T04:37:00Z</dcterms:modified>
</cp:coreProperties>
</file>