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76B" w:rsidRPr="008D2DC2" w:rsidRDefault="00C1076B" w:rsidP="00C1076B">
      <w:pPr>
        <w:adjustRightInd w:val="0"/>
        <w:snapToGrid w:val="0"/>
        <w:spacing w:line="240" w:lineRule="atLeast"/>
        <w:rPr>
          <w:rFonts w:ascii="Arial" w:eastAsia="Meiryo UI" w:hAnsi="Arial" w:cs="Arial"/>
          <w:color w:val="000000" w:themeColor="text1"/>
          <w:sz w:val="22"/>
          <w:lang w:eastAsia="zh-TW"/>
        </w:rPr>
      </w:pPr>
      <w:r w:rsidRPr="008D2DC2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 w:bidi="hi-IN"/>
        </w:rPr>
        <w:t>靈寶館</w:t>
      </w:r>
    </w:p>
    <w:p/>
    <w:p w:rsidR="00C1076B" w:rsidRPr="008D2DC2" w:rsidRDefault="00C1076B" w:rsidP="00C1076B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靈寶館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是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位於下醍醐境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內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的博物館，興建於1935年，專門用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於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收藏超過7萬件國寶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及其他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寶物。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其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收藏品規模宏大，曾於世界各國的大型展覽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中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展出，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向世人傳遞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日本佛教美術及文化的精髓。靈寶館會於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每年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春秋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兩季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各辦一次特別展，由館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內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專家及知名博物館的「學藝員（類似策展人）」指導，相當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值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得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一觀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</w:t>
      </w:r>
    </w:p>
    <w:p w:rsidR="00C1076B" w:rsidRPr="008D2DC2" w:rsidRDefault="00C1076B" w:rsidP="00C1076B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木造金箔的藥師三尊坐像是醍醐寺最大型的國寶，亦是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常設展示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的焦點之一。本尊藥師如來的兩側安放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著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日光菩薩與月光菩薩。藥師如來能治病除苦，因此佛教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一經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傳入日本，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對藥師如來的信仰便迅速普及開來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。本尊造於913年，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被視作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京都最古老的佛像，採用平安時代（794-1185）中期的貞觀樣式，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將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藥師如來的慈悲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之心復現於世人面前。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佛像的細膩衣褶與魁梧身材形成鮮明對比，令人印象深刻。佛像原本位於山頂上的藥師堂，後為避免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乾燥環境對其造成影響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，以人工搬運方式移至靈寶館，目前一年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四季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皆可參觀。</w:t>
      </w:r>
    </w:p>
    <w:p w:rsidR="00C1076B" w:rsidRPr="008D2DC2" w:rsidRDefault="00C1076B" w:rsidP="00C1076B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更為重要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的常設展示佛像，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非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五大明王的木像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莫屬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。佛像本位於上醍醐五大堂，後移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至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靈寶館。佛教藝術中，明王常身具多臂，手持武器或動物，面露怒容，呈現佛陀智慧及慈悲，鎮壓諸般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邪念惡慾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。雕像為等身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尺寸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，採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用單塊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檜木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雕刻而成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，具備平安時代（794-1185）初期特徵，不過衣褶的表現手法較制式化，因此亦可能是11世紀的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產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物。其動作激昂卻不失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均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衡，靈動中富有生氣。這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組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重要文化財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以其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獨特少見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的纖細肢體而聞名於世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。真言宗中，明王的地位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不可估量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，僅次於佛陀及菩薩。</w:t>
      </w:r>
    </w:p>
    <w:p w:rsidR="00C1076B" w:rsidRPr="008D2DC2" w:rsidRDefault="00C1076B" w:rsidP="00C1076B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各明王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分別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代表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著不同的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美德、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恩惠和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基本方位。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坐鎮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中央的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雕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像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——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不動明王，手持麻繩與寶劍。周圍則環繞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著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軍荼利明王（南）、大威德明王（西）、金剛夜叉明王（北）、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降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三世明王（東）。大威德明王是平安時代（794-1185）的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產物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，其他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的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出自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江</w:t>
      </w:r>
      <w:r w:rsidRPr="008D2DC2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戶</w:t>
      </w:r>
      <w:r w:rsidRPr="008D2DC2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時代（1603-1867）初期。</w:t>
      </w:r>
    </w:p>
    <w:p w:rsidR="00C1076B" w:rsidRPr="008D2DC2" w:rsidRDefault="00C1076B" w:rsidP="00C1076B">
      <w:pPr>
        <w:autoSpaceDE w:val="0"/>
        <w:autoSpaceDN w:val="0"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E4148C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eastAsia="zh-TW" w:bidi="hi-IN"/>
        </w:rPr>
        <w:t>於靈寶館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盛開的「醍醐大垂枝櫻」身幹挺拔，樹齡高達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180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年。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館內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還有超過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40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株櫻花樹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。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據推測，有著</w:t>
      </w:r>
      <w:r w:rsidRPr="00E4148C"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 w:bidi="hi-IN"/>
        </w:rPr>
        <w:t>100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 w:bidi="hi-IN"/>
        </w:rPr>
        <w:t>年樹齡的染井吉野櫻是京都同品種中最古老的巨樹。</w:t>
      </w:r>
      <w:r w:rsidRPr="00E4148C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eastAsia="zh-TW" w:bidi="hi-IN"/>
        </w:rPr>
        <w:t>雖然</w:t>
      </w:r>
      <w:r w:rsidRPr="00E4148C"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 w:bidi="hi-IN"/>
        </w:rPr>
        <w:t>2018</w:t>
      </w:r>
      <w:r w:rsidRPr="00E4148C">
        <w:rPr>
          <w:rFonts w:ascii="Source Han Sans CN Normal" w:eastAsia="Source Han Sans CN Normal" w:hAnsi="Source Han Sans CN Normal" w:cs="Source Han Sans CN Normal" w:hint="eastAsia"/>
          <w:color w:val="00B050"/>
          <w:sz w:val="22"/>
          <w:lang w:eastAsia="zh-TW" w:bidi="hi-IN"/>
        </w:rPr>
        <w:t>年的颱風對其造成過莫大創傷，不過日後卻依舊剛毅矗立，繼續綻放著迷人花朵。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6B"/>
    <w:rsid w:val="00444234"/>
    <w:rsid w:val="00C107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5F7B1-19E5-43A5-88D0-4830A44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