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1DD" w:rsidRPr="003B0800" w:rsidRDefault="000331DD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D76703">
        <w:rPr>
          <w:rFonts w:ascii="Source Han Sans CN Normal" w:eastAsia="Source Han Sans CN Normal" w:hAnsi="Source Han Sans CN Normal" w:hint="eastAsia"/>
          <w:b/>
          <w:bCs/>
        </w:rPr>
        <w:t>本坊表門</w:t>
      </w:r>
      <w:r w:rsidRPr="003B0800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（重要文化財）</w:t>
      </w:r>
    </w:p>
    <w:p/>
    <w:p w:rsidR="000331DD" w:rsidRPr="000506CD" w:rsidRDefault="000331DD" w:rsidP="000506CD">
      <w:pPr>
        <w:ind w:firstLineChars="200" w:firstLine="441"/>
        <w:rPr>
          <w:rFonts w:ascii="Source Han Sans CN Normal" w:eastAsia="PMingLiU" w:hAnsi="Source Han Sans CN Normal"/>
        </w:rPr>
      </w:pPr>
      <w:r w:rsidRPr="00D76703">
        <w:rPr>
          <w:rFonts w:ascii="Source Han Sans CN Normal" w:eastAsia="Source Han Sans CN Normal" w:hAnsi="Source Han Sans CN Normal" w:hint="eastAsia"/>
        </w:rPr>
        <w:t>本坊表門與仁和寺境內大多數建築無異，亦來自京都御所，曾倖免於</w:t>
      </w:r>
      <w:r w:rsidRPr="00D76703">
        <w:rPr>
          <w:rFonts w:ascii="Source Han Sans CN Normal" w:eastAsia="Source Han Sans CN Normal" w:hAnsi="Source Han Sans CN Normal"/>
        </w:rPr>
        <w:t>1887年的祝融之災，現</w:t>
      </w:r>
      <w:r>
        <w:rPr>
          <w:rFonts w:ascii="Source Han Sans CN Normal" w:eastAsia="Source Han Sans CN Normal" w:hAnsi="Source Han Sans CN Normal" w:hint="eastAsia"/>
        </w:rPr>
        <w:t>被</w:t>
      </w:r>
      <w:r w:rsidRPr="00D76703">
        <w:rPr>
          <w:rFonts w:ascii="Source Han Sans CN Normal" w:eastAsia="Source Han Sans CN Normal" w:hAnsi="Source Han Sans CN Normal"/>
        </w:rPr>
        <w:t>指定為重要文化財</w:t>
      </w:r>
      <w:r w:rsidRPr="00D76703">
        <w:rPr>
          <w:rFonts w:ascii="Source Han Sans CN Normal" w:eastAsia="Source Han Sans CN Normal" w:hAnsi="Source Han Sans CN Normal" w:hint="eastAsia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1DD"/>
    <w:rsid w:val="000331D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77DAB-6BBA-4933-AEB6-D04D70F3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